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00A49" w14:textId="77777777" w:rsidR="003F193D" w:rsidRDefault="00B35317" w:rsidP="00585E76">
      <w:pPr>
        <w:pStyle w:val="SCT"/>
      </w:pPr>
      <w:r>
        <w:t>SECTION 26 29 14 motor starters</w:t>
      </w:r>
    </w:p>
    <w:p w14:paraId="01400A4A" w14:textId="77777777" w:rsidR="003F193D" w:rsidRPr="00585E76" w:rsidRDefault="003F193D" w:rsidP="00585E76">
      <w:pPr>
        <w:pStyle w:val="PRT"/>
      </w:pPr>
      <w:r w:rsidRPr="00585E76">
        <w:t>GENERAL</w:t>
      </w:r>
    </w:p>
    <w:p w14:paraId="01400A4B" w14:textId="77777777" w:rsidR="003F193D" w:rsidRPr="00585E76" w:rsidRDefault="003F193D" w:rsidP="00585E76">
      <w:pPr>
        <w:pStyle w:val="ART"/>
      </w:pPr>
      <w:r w:rsidRPr="00585E76">
        <w:t>RELATED DOCUMENTS</w:t>
      </w:r>
    </w:p>
    <w:p w14:paraId="01400A4C" w14:textId="77777777" w:rsidR="003F193D" w:rsidRPr="00585E76" w:rsidRDefault="007E124F" w:rsidP="00585E76">
      <w:pPr>
        <w:pStyle w:val="PR1"/>
      </w:pPr>
      <w:r w:rsidRPr="00585E76">
        <w:t>Drawings</w:t>
      </w:r>
      <w:r w:rsidR="003F193D" w:rsidRPr="00585E76">
        <w:t xml:space="preserve"> and general provisions of the </w:t>
      </w:r>
      <w:r w:rsidRPr="00585E76">
        <w:t>Contract</w:t>
      </w:r>
      <w:r w:rsidR="003F193D" w:rsidRPr="00585E76">
        <w:t xml:space="preserve">, including </w:t>
      </w:r>
      <w:r w:rsidR="0066527F" w:rsidRPr="00585E76">
        <w:t>General Conditions</w:t>
      </w:r>
      <w:r w:rsidR="008672CB" w:rsidRPr="00585E76">
        <w:t xml:space="preserve"> and Division 0</w:t>
      </w:r>
      <w:r w:rsidR="003F193D" w:rsidRPr="00585E76">
        <w:t>1 Specification Sections, apply to this Section.</w:t>
      </w:r>
    </w:p>
    <w:p w14:paraId="01400A4D" w14:textId="77777777" w:rsidR="003F193D" w:rsidRPr="00585E76" w:rsidRDefault="003F193D" w:rsidP="00585E76">
      <w:pPr>
        <w:pStyle w:val="ART"/>
      </w:pPr>
      <w:r w:rsidRPr="00585E76">
        <w:t>SUMMARY</w:t>
      </w:r>
    </w:p>
    <w:p w14:paraId="01400A4E" w14:textId="77777777" w:rsidR="0012295D" w:rsidRPr="00585E76" w:rsidRDefault="0012295D" w:rsidP="00585E76">
      <w:pPr>
        <w:pStyle w:val="PR1"/>
      </w:pPr>
      <w:r w:rsidRPr="00585E76">
        <w:t xml:space="preserve">This </w:t>
      </w:r>
      <w:r w:rsidR="008672CB" w:rsidRPr="00585E76">
        <w:t>S</w:t>
      </w:r>
      <w:r w:rsidRPr="00585E76">
        <w:t>ection specifies the requirements for motor control with full voltage non-reversing and combination magnetic motor starters.</w:t>
      </w:r>
    </w:p>
    <w:p w14:paraId="01400A4F" w14:textId="77777777" w:rsidR="003F193D" w:rsidRPr="00585E76" w:rsidRDefault="003F193D" w:rsidP="00585E76">
      <w:pPr>
        <w:pStyle w:val="ART"/>
      </w:pPr>
      <w:r w:rsidRPr="00585E76">
        <w:t>REFERENCE STANDARDS</w:t>
      </w:r>
    </w:p>
    <w:p w14:paraId="01400A50" w14:textId="77777777" w:rsidR="003F193D" w:rsidRPr="00585E76" w:rsidRDefault="003F193D" w:rsidP="00585E76">
      <w:pPr>
        <w:pStyle w:val="PR1"/>
      </w:pPr>
      <w:r w:rsidRPr="00585E76">
        <w:t>The latest published edition of a reference shall be applicable to this Project unless identified by a specific edition date.</w:t>
      </w:r>
    </w:p>
    <w:p w14:paraId="01400A51" w14:textId="77777777" w:rsidR="003F193D" w:rsidRPr="00585E76" w:rsidRDefault="003F193D" w:rsidP="00585E76">
      <w:pPr>
        <w:pStyle w:val="PR1"/>
      </w:pPr>
      <w:r w:rsidRPr="00585E76">
        <w:t xml:space="preserve">All reference amendments adopted prior to the effective date of this </w:t>
      </w:r>
      <w:r w:rsidR="007E124F" w:rsidRPr="00585E76">
        <w:t>Contract</w:t>
      </w:r>
      <w:r w:rsidRPr="00585E76">
        <w:t xml:space="preserve"> shall be applicable to this Project.</w:t>
      </w:r>
    </w:p>
    <w:p w14:paraId="01400A52" w14:textId="77777777" w:rsidR="003F193D" w:rsidRPr="00585E76" w:rsidRDefault="003F193D" w:rsidP="00585E76">
      <w:pPr>
        <w:pStyle w:val="PR1"/>
      </w:pPr>
      <w:r w:rsidRPr="00585E76">
        <w:t>All materials, installation and workmanship shall comply with the applicable requirements and standards addressed within the following references:</w:t>
      </w:r>
    </w:p>
    <w:p w14:paraId="01400A53" w14:textId="77777777" w:rsidR="00A4380B" w:rsidRPr="00585E76" w:rsidRDefault="00A4380B" w:rsidP="00585E76">
      <w:pPr>
        <w:pStyle w:val="PR2"/>
      </w:pPr>
      <w:r w:rsidRPr="00585E76">
        <w:t>ANSI C19 - Industrial Control Apparatus.</w:t>
      </w:r>
    </w:p>
    <w:p w14:paraId="01400A54" w14:textId="77777777" w:rsidR="0012295D" w:rsidRPr="00585E76" w:rsidRDefault="0012295D" w:rsidP="00585E76">
      <w:pPr>
        <w:pStyle w:val="PR2"/>
      </w:pPr>
      <w:r w:rsidRPr="00585E76">
        <w:t>ANSI/NEMA ICS 6 - Enclosures for Industrial Controls and Systems.</w:t>
      </w:r>
    </w:p>
    <w:p w14:paraId="01400A55" w14:textId="77777777" w:rsidR="0012295D" w:rsidRPr="00585E76" w:rsidRDefault="0012295D" w:rsidP="00585E76">
      <w:pPr>
        <w:pStyle w:val="PR2"/>
      </w:pPr>
      <w:r w:rsidRPr="00585E76">
        <w:t>NEMA ICS 2 - Industrial Control Devices, Controllers, and Assemblies.</w:t>
      </w:r>
    </w:p>
    <w:p w14:paraId="01400A56" w14:textId="77777777" w:rsidR="0012295D" w:rsidRPr="00585E76" w:rsidRDefault="0012295D" w:rsidP="00585E76">
      <w:pPr>
        <w:pStyle w:val="PR2"/>
      </w:pPr>
      <w:r w:rsidRPr="00585E76">
        <w:t>NEMA AB 1 - Molded Case Circuit Breakers.</w:t>
      </w:r>
    </w:p>
    <w:p w14:paraId="01400A57" w14:textId="77777777" w:rsidR="0012295D" w:rsidRPr="00585E76" w:rsidRDefault="0012295D" w:rsidP="00585E76">
      <w:pPr>
        <w:pStyle w:val="PR2"/>
      </w:pPr>
      <w:r w:rsidRPr="00585E76">
        <w:t>NEMA KS 1 - Enclosed Switches.</w:t>
      </w:r>
    </w:p>
    <w:p w14:paraId="01400A58" w14:textId="77777777" w:rsidR="0012295D" w:rsidRPr="00585E76" w:rsidRDefault="0012295D" w:rsidP="00585E76">
      <w:pPr>
        <w:pStyle w:val="PR2"/>
      </w:pPr>
      <w:r w:rsidRPr="00585E76">
        <w:t>NEMA PB 1.1 - Instructions for Safe Installation, Operation and Maintenance of Panelboards Rated 600 Volts or Less.</w:t>
      </w:r>
    </w:p>
    <w:p w14:paraId="01400A59" w14:textId="77777777" w:rsidR="00A4380B" w:rsidRPr="00585E76" w:rsidRDefault="00A4380B" w:rsidP="00585E76">
      <w:pPr>
        <w:pStyle w:val="PR2"/>
      </w:pPr>
      <w:r w:rsidRPr="00585E76">
        <w:t>UL 508 - Industrial Control Equipment.</w:t>
      </w:r>
    </w:p>
    <w:p w14:paraId="01400A5A" w14:textId="77777777" w:rsidR="003F193D" w:rsidRPr="00585E76" w:rsidRDefault="003F193D" w:rsidP="00585E76">
      <w:pPr>
        <w:pStyle w:val="ART"/>
      </w:pPr>
      <w:r w:rsidRPr="00585E76">
        <w:t>SUBMITTALS</w:t>
      </w:r>
    </w:p>
    <w:p w14:paraId="01400A5B" w14:textId="77777777" w:rsidR="003F193D" w:rsidRPr="00585E76" w:rsidRDefault="003F193D" w:rsidP="00585E76">
      <w:pPr>
        <w:pStyle w:val="PR1"/>
      </w:pPr>
      <w:r w:rsidRPr="00585E76">
        <w:t>Product Data:</w:t>
      </w:r>
    </w:p>
    <w:p w14:paraId="01400A5C" w14:textId="77777777" w:rsidR="007603E3" w:rsidRPr="00585E76" w:rsidRDefault="0012295D" w:rsidP="00585E76">
      <w:pPr>
        <w:pStyle w:val="PR2"/>
      </w:pPr>
      <w:r w:rsidRPr="00585E76">
        <w:t>Submit manufacturer’s product data</w:t>
      </w:r>
      <w:r w:rsidR="00271C3E" w:rsidRPr="00585E76">
        <w:t>, including the following</w:t>
      </w:r>
      <w:r w:rsidR="007603E3" w:rsidRPr="00585E76">
        <w:t xml:space="preserve">: Contractor:  </w:t>
      </w:r>
    </w:p>
    <w:p w14:paraId="01400A5D" w14:textId="77777777" w:rsidR="007603E3" w:rsidRPr="00585E76" w:rsidRDefault="007603E3" w:rsidP="00585E76">
      <w:pPr>
        <w:pStyle w:val="PR3"/>
      </w:pPr>
      <w:r w:rsidRPr="00585E76">
        <w:t>Ratings including voltage, and horsepower or continuous current.</w:t>
      </w:r>
    </w:p>
    <w:p w14:paraId="01400A5E" w14:textId="77777777" w:rsidR="007603E3" w:rsidRPr="00585E76" w:rsidRDefault="007603E3" w:rsidP="00585E76">
      <w:pPr>
        <w:pStyle w:val="PR3"/>
      </w:pPr>
      <w:r w:rsidRPr="00585E76">
        <w:t>Dimensioned outline drawings.</w:t>
      </w:r>
    </w:p>
    <w:p w14:paraId="01400A5F" w14:textId="77777777" w:rsidR="007603E3" w:rsidRPr="00585E76" w:rsidRDefault="007603E3" w:rsidP="00585E76">
      <w:pPr>
        <w:pStyle w:val="PR3"/>
      </w:pPr>
      <w:r w:rsidRPr="00585E76">
        <w:t>Conduit entry/exit locations.</w:t>
      </w:r>
    </w:p>
    <w:p w14:paraId="01400A60" w14:textId="77777777" w:rsidR="007603E3" w:rsidRPr="00585E76" w:rsidRDefault="007603E3" w:rsidP="00585E76">
      <w:pPr>
        <w:pStyle w:val="PR3"/>
      </w:pPr>
      <w:r w:rsidRPr="00585E76">
        <w:t>Cable terminal sizes.</w:t>
      </w:r>
    </w:p>
    <w:p w14:paraId="01400A61" w14:textId="77777777" w:rsidR="007603E3" w:rsidRPr="00585E76" w:rsidRDefault="007603E3" w:rsidP="00585E76">
      <w:pPr>
        <w:pStyle w:val="PR3"/>
      </w:pPr>
      <w:r w:rsidRPr="00585E76">
        <w:t>Wiring diagrams.</w:t>
      </w:r>
    </w:p>
    <w:p w14:paraId="01400A62" w14:textId="77777777" w:rsidR="00232C67" w:rsidRPr="00585E76" w:rsidRDefault="00232C67" w:rsidP="00585E76">
      <w:pPr>
        <w:pStyle w:val="PR1"/>
      </w:pPr>
      <w:r w:rsidRPr="00585E76">
        <w:lastRenderedPageBreak/>
        <w:t>Owner Manuals. Provide owner manuals per the requirements of Division One and Section 26 0</w:t>
      </w:r>
      <w:r w:rsidR="00D62927" w:rsidRPr="00585E76">
        <w:t>1</w:t>
      </w:r>
      <w:r w:rsidRPr="00585E76">
        <w:t xml:space="preserve"> 00.</w:t>
      </w:r>
    </w:p>
    <w:p w14:paraId="01400A63" w14:textId="77777777" w:rsidR="003F193D" w:rsidRPr="00585E76" w:rsidRDefault="003F193D" w:rsidP="00585E76">
      <w:pPr>
        <w:pStyle w:val="PR1"/>
      </w:pPr>
      <w:r w:rsidRPr="00585E76">
        <w:t>Record Documents:</w:t>
      </w:r>
    </w:p>
    <w:p w14:paraId="01400A64" w14:textId="77777777" w:rsidR="00E321F6" w:rsidRPr="00585E76" w:rsidRDefault="00E321F6" w:rsidP="00585E76">
      <w:pPr>
        <w:pStyle w:val="PR2"/>
      </w:pPr>
      <w:r w:rsidRPr="00585E76">
        <w:t xml:space="preserve">Submit dimensioned </w:t>
      </w:r>
      <w:r w:rsidR="007E124F" w:rsidRPr="00585E76">
        <w:t>Drawings</w:t>
      </w:r>
      <w:r w:rsidRPr="00585E76">
        <w:t xml:space="preserve"> showing size, circuit breaker, fusible switch and combination starter arrangement and equipment ratings including, but not limited to, voltage, bus ampacity, integrated short circuit ampere rating.</w:t>
      </w:r>
    </w:p>
    <w:p w14:paraId="01400A65" w14:textId="77777777" w:rsidR="00E321F6" w:rsidRPr="00585E76" w:rsidRDefault="00E321F6" w:rsidP="00585E76">
      <w:pPr>
        <w:pStyle w:val="PR2"/>
      </w:pPr>
      <w:r w:rsidRPr="00585E76">
        <w:t>Provide data on relays, pilot devices, switching and overcurrent protection.</w:t>
      </w:r>
    </w:p>
    <w:p w14:paraId="01400A66" w14:textId="77777777" w:rsidR="00E321F6" w:rsidRPr="00585E76" w:rsidRDefault="00E321F6" w:rsidP="00585E76">
      <w:pPr>
        <w:pStyle w:val="PR2"/>
      </w:pPr>
      <w:r w:rsidRPr="00585E76">
        <w:t>Indicate enclosure NEMA rating and material.</w:t>
      </w:r>
    </w:p>
    <w:p w14:paraId="01400A67" w14:textId="77777777" w:rsidR="003F193D" w:rsidRPr="00585E76" w:rsidRDefault="003F193D" w:rsidP="00585E76">
      <w:pPr>
        <w:pStyle w:val="PR1"/>
      </w:pPr>
      <w:r w:rsidRPr="00585E76">
        <w:t>Operation and Maintenance Data:</w:t>
      </w:r>
    </w:p>
    <w:p w14:paraId="01400A68" w14:textId="77777777" w:rsidR="0012295D" w:rsidRPr="00585E76" w:rsidRDefault="0012295D" w:rsidP="00585E76">
      <w:pPr>
        <w:pStyle w:val="PR2"/>
      </w:pPr>
      <w:r w:rsidRPr="00585E76">
        <w:t>Provide operati</w:t>
      </w:r>
      <w:r w:rsidR="008672CB" w:rsidRPr="00585E76">
        <w:t>ng</w:t>
      </w:r>
      <w:r w:rsidRPr="00585E76">
        <w:t xml:space="preserve"> and maintenance manuals.</w:t>
      </w:r>
    </w:p>
    <w:p w14:paraId="01400A69" w14:textId="77777777" w:rsidR="003F193D" w:rsidRPr="00585E76" w:rsidRDefault="003F193D" w:rsidP="00585E76">
      <w:pPr>
        <w:pStyle w:val="PRT"/>
      </w:pPr>
      <w:r w:rsidRPr="00585E76">
        <w:t>PRODUCTS</w:t>
      </w:r>
    </w:p>
    <w:p w14:paraId="01400A6A" w14:textId="77777777" w:rsidR="003F193D" w:rsidRPr="00585E76" w:rsidRDefault="003F193D" w:rsidP="00585E76">
      <w:pPr>
        <w:pStyle w:val="ART"/>
      </w:pPr>
      <w:r w:rsidRPr="00585E76">
        <w:t>GENERAL</w:t>
      </w:r>
    </w:p>
    <w:p w14:paraId="01400A6B" w14:textId="77777777" w:rsidR="003F193D" w:rsidRPr="00585E76" w:rsidRDefault="003F193D" w:rsidP="00585E76">
      <w:pPr>
        <w:pStyle w:val="PR1"/>
      </w:pPr>
      <w:r w:rsidRPr="00585E76">
        <w:t xml:space="preserve">All materials shall meet or exceed all applicable referenced standards, federal, </w:t>
      </w:r>
      <w:r w:rsidR="00AE7F37" w:rsidRPr="00585E76">
        <w:t>state,</w:t>
      </w:r>
      <w:r w:rsidRPr="00585E76">
        <w:t xml:space="preserve"> and local requirements, and conform to codes and ordinances of authorities having jurisdiction.</w:t>
      </w:r>
    </w:p>
    <w:p w14:paraId="01400A6C" w14:textId="77777777" w:rsidR="00AB745E" w:rsidRPr="00585E76" w:rsidRDefault="00AB745E" w:rsidP="00585E76">
      <w:pPr>
        <w:pStyle w:val="ART"/>
      </w:pPr>
      <w:r w:rsidRPr="00585E76">
        <w:t>MANUFACTURERS</w:t>
      </w:r>
    </w:p>
    <w:p w14:paraId="01400A6D" w14:textId="77777777" w:rsidR="00AB745E" w:rsidRPr="00585E76" w:rsidRDefault="00A74602" w:rsidP="00585E76">
      <w:pPr>
        <w:pStyle w:val="PR1"/>
      </w:pPr>
      <w:r w:rsidRPr="00585E76">
        <w:t>ABB/</w:t>
      </w:r>
      <w:r w:rsidR="00AB745E" w:rsidRPr="00585E76">
        <w:t>General Electric Company.</w:t>
      </w:r>
    </w:p>
    <w:p w14:paraId="01400A6E" w14:textId="77777777" w:rsidR="00AB745E" w:rsidRPr="00585E76" w:rsidRDefault="00AB745E" w:rsidP="00585E76">
      <w:pPr>
        <w:pStyle w:val="PR1"/>
      </w:pPr>
      <w:r w:rsidRPr="00585E76">
        <w:t>Square D.</w:t>
      </w:r>
    </w:p>
    <w:p w14:paraId="01400A6F" w14:textId="77777777" w:rsidR="00AB745E" w:rsidRPr="00585E76" w:rsidRDefault="00A74602" w:rsidP="00585E76">
      <w:pPr>
        <w:pStyle w:val="PR1"/>
      </w:pPr>
      <w:r w:rsidRPr="00585E76">
        <w:t>Eaton.</w:t>
      </w:r>
    </w:p>
    <w:p w14:paraId="01400A70" w14:textId="77777777" w:rsidR="00AB745E" w:rsidRPr="00585E76" w:rsidRDefault="00AB745E" w:rsidP="00585E76">
      <w:pPr>
        <w:pStyle w:val="PR1"/>
      </w:pPr>
      <w:r w:rsidRPr="00585E76">
        <w:t>Siemens.</w:t>
      </w:r>
    </w:p>
    <w:p w14:paraId="01400A71" w14:textId="77777777" w:rsidR="00012E5E" w:rsidRPr="00585E76" w:rsidRDefault="00012E5E" w:rsidP="00585E76">
      <w:pPr>
        <w:pStyle w:val="ART"/>
      </w:pPr>
      <w:r w:rsidRPr="00585E76">
        <w:t>MOTOR STARTERS</w:t>
      </w:r>
    </w:p>
    <w:p w14:paraId="01400A72" w14:textId="77777777" w:rsidR="008672CB" w:rsidRPr="00585E76" w:rsidRDefault="00012E5E" w:rsidP="00585E76">
      <w:pPr>
        <w:pStyle w:val="PR1"/>
      </w:pPr>
      <w:r w:rsidRPr="00585E76">
        <w:t xml:space="preserve">Each motor shall be provided with proper starting equipment.  </w:t>
      </w:r>
    </w:p>
    <w:p w14:paraId="01400A73" w14:textId="77777777" w:rsidR="008672CB" w:rsidRPr="00585E76" w:rsidRDefault="00012E5E" w:rsidP="00585E76">
      <w:pPr>
        <w:pStyle w:val="PR2"/>
      </w:pPr>
      <w:r w:rsidRPr="00585E76">
        <w:t xml:space="preserve">Starting equipment, unless specified or scheduled to the contrary, shall be provided by the trade furnishing the motor.  </w:t>
      </w:r>
    </w:p>
    <w:p w14:paraId="01400A74" w14:textId="77777777" w:rsidR="008672CB" w:rsidRPr="00585E76" w:rsidRDefault="00012E5E" w:rsidP="00585E76">
      <w:pPr>
        <w:pStyle w:val="PR2"/>
      </w:pPr>
      <w:r w:rsidRPr="00585E76">
        <w:t>All motor starting equipment provided by any one trade shall be of the same manufacture</w:t>
      </w:r>
      <w:r w:rsidR="008672CB" w:rsidRPr="00585E76">
        <w:t>r</w:t>
      </w:r>
      <w:r w:rsidRPr="00585E76">
        <w:t xml:space="preserve"> unless such starting equipment is an integral part of the equipment on which the motor is mounted.  </w:t>
      </w:r>
    </w:p>
    <w:p w14:paraId="01400A75" w14:textId="77777777" w:rsidR="008672CB" w:rsidRPr="00585E76" w:rsidRDefault="00012E5E" w:rsidP="00585E76">
      <w:pPr>
        <w:pStyle w:val="PR2"/>
      </w:pPr>
      <w:r w:rsidRPr="00585E76">
        <w:t xml:space="preserve">The Division </w:t>
      </w:r>
      <w:r w:rsidR="008672CB" w:rsidRPr="00585E76">
        <w:t>23</w:t>
      </w:r>
      <w:r w:rsidRPr="00585E76">
        <w:t xml:space="preserve"> </w:t>
      </w:r>
      <w:r w:rsidR="007E124F" w:rsidRPr="00585E76">
        <w:t>Subcontractor</w:t>
      </w:r>
      <w:r w:rsidRPr="00585E76">
        <w:t xml:space="preserve"> shall furnish all starters for Division </w:t>
      </w:r>
      <w:r w:rsidR="008672CB" w:rsidRPr="00585E76">
        <w:t>23</w:t>
      </w:r>
      <w:r w:rsidRPr="00585E76">
        <w:t xml:space="preserve"> </w:t>
      </w:r>
      <w:r w:rsidR="008672CB" w:rsidRPr="00585E76">
        <w:t>W</w:t>
      </w:r>
      <w:r w:rsidRPr="00585E76">
        <w:t xml:space="preserve">ork, except those started scheduled to be provided in </w:t>
      </w:r>
      <w:r w:rsidR="008672CB" w:rsidRPr="00585E76">
        <w:t>26 24 19,</w:t>
      </w:r>
      <w:r w:rsidRPr="00585E76">
        <w:t xml:space="preserve"> Motor Control Center</w:t>
      </w:r>
      <w:r w:rsidR="008672CB" w:rsidRPr="00585E76">
        <w:t>s</w:t>
      </w:r>
      <w:r w:rsidRPr="00585E76">
        <w:t xml:space="preserve">.  Motor control centers shall be provided under this </w:t>
      </w:r>
      <w:r w:rsidR="008672CB" w:rsidRPr="00585E76">
        <w:t>S</w:t>
      </w:r>
      <w:r w:rsidRPr="00585E76">
        <w:t xml:space="preserve">ection.  </w:t>
      </w:r>
    </w:p>
    <w:p w14:paraId="01400A76" w14:textId="77777777" w:rsidR="00012E5E" w:rsidRPr="00585E76" w:rsidRDefault="00012E5E" w:rsidP="00585E76">
      <w:pPr>
        <w:pStyle w:val="PR2"/>
      </w:pPr>
      <w:r w:rsidRPr="00585E76">
        <w:t xml:space="preserve">All applicable motors shall be compatible with variable speed motor controller.  Variable speed motor controllers shall be furnished with the drive equipment, run tested and certified at factory prior to shipping.  Certified tests shall be submitted to </w:t>
      </w:r>
      <w:r w:rsidR="007E124F" w:rsidRPr="00585E76">
        <w:t>Owner</w:t>
      </w:r>
      <w:r w:rsidRPr="00585E76">
        <w:t xml:space="preserve"> with submittals.  </w:t>
      </w:r>
    </w:p>
    <w:p w14:paraId="01400A77" w14:textId="77777777" w:rsidR="00B55628" w:rsidRPr="00585E76" w:rsidRDefault="00B55628" w:rsidP="00585E76">
      <w:pPr>
        <w:pStyle w:val="PR2"/>
      </w:pPr>
      <w:r w:rsidRPr="00585E76">
        <w:t>Short circuit rating of switch/starter must exceed available fault current as determined by 26 05 73 short circuit study.</w:t>
      </w:r>
    </w:p>
    <w:p w14:paraId="01400A78" w14:textId="77777777" w:rsidR="00012E5E" w:rsidRPr="00585E76" w:rsidRDefault="00012E5E" w:rsidP="00585E76">
      <w:pPr>
        <w:pStyle w:val="PR1"/>
      </w:pPr>
      <w:r w:rsidRPr="00585E76">
        <w:lastRenderedPageBreak/>
        <w:t xml:space="preserve">Magnetic Motor Starter:  </w:t>
      </w:r>
    </w:p>
    <w:p w14:paraId="01400A79" w14:textId="77777777" w:rsidR="00012E5E" w:rsidRPr="00585E76" w:rsidRDefault="00012E5E" w:rsidP="00585E76">
      <w:pPr>
        <w:pStyle w:val="PR2"/>
      </w:pPr>
      <w:r w:rsidRPr="00585E76">
        <w:t xml:space="preserve">Type:  Provide magnetic, full-voltage, </w:t>
      </w:r>
      <w:proofErr w:type="spellStart"/>
      <w:r w:rsidRPr="00585E76">
        <w:t>nonreversing</w:t>
      </w:r>
      <w:proofErr w:type="spellEnd"/>
      <w:r w:rsidRPr="00585E76">
        <w:t xml:space="preserve"> motor starters unless otherwise indicated.</w:t>
      </w:r>
    </w:p>
    <w:p w14:paraId="01400A7A" w14:textId="77777777" w:rsidR="00012E5E" w:rsidRPr="00585E76" w:rsidRDefault="00012E5E" w:rsidP="00585E76">
      <w:pPr>
        <w:pStyle w:val="PR2"/>
      </w:pPr>
      <w:r w:rsidRPr="00585E76">
        <w:t>Overload Relays:  Provide an ambient-compensated thermal overload relay in each phase leg.</w:t>
      </w:r>
    </w:p>
    <w:p w14:paraId="01400A7B" w14:textId="77777777" w:rsidR="008672CB" w:rsidRPr="00585E76" w:rsidRDefault="007E124F" w:rsidP="00585E76">
      <w:pPr>
        <w:pStyle w:val="PR2"/>
      </w:pPr>
      <w:r w:rsidRPr="00585E76">
        <w:t>Contactor</w:t>
      </w:r>
      <w:r w:rsidR="00012E5E" w:rsidRPr="00585E76">
        <w:t xml:space="preserve">:  </w:t>
      </w:r>
    </w:p>
    <w:p w14:paraId="01400A7C" w14:textId="77777777" w:rsidR="008672CB" w:rsidRPr="00585E76" w:rsidRDefault="00012E5E" w:rsidP="00585E76">
      <w:pPr>
        <w:pStyle w:val="PR3"/>
      </w:pPr>
      <w:r w:rsidRPr="00585E76">
        <w:t xml:space="preserve">Size contactors according to NEMA standards or as shown; however, minimum shall be size 1.  </w:t>
      </w:r>
    </w:p>
    <w:p w14:paraId="01400A7D" w14:textId="77777777" w:rsidR="008672CB" w:rsidRPr="00585E76" w:rsidRDefault="00012E5E" w:rsidP="00585E76">
      <w:pPr>
        <w:pStyle w:val="PR3"/>
      </w:pPr>
      <w:r w:rsidRPr="00585E76">
        <w:t xml:space="preserve">Provide main pole in each phase leg, the number and type of auxiliary contacts to perform the required functions, and two </w:t>
      </w:r>
      <w:r w:rsidR="008672CB" w:rsidRPr="00585E76">
        <w:t xml:space="preserve">(2) </w:t>
      </w:r>
      <w:r w:rsidRPr="00585E76">
        <w:t xml:space="preserve">spare auxiliary contacts, one </w:t>
      </w:r>
      <w:r w:rsidR="008672CB" w:rsidRPr="00585E76">
        <w:t xml:space="preserve">(1) </w:t>
      </w:r>
      <w:r w:rsidRPr="00585E76">
        <w:t xml:space="preserve">normally open and one </w:t>
      </w:r>
      <w:r w:rsidR="008672CB" w:rsidRPr="00585E76">
        <w:t xml:space="preserve">(1) </w:t>
      </w:r>
      <w:r w:rsidRPr="00585E76">
        <w:t xml:space="preserve">normally closed.  </w:t>
      </w:r>
    </w:p>
    <w:p w14:paraId="01400A7E" w14:textId="77777777" w:rsidR="008672CB" w:rsidRPr="00585E76" w:rsidRDefault="00012E5E" w:rsidP="00585E76">
      <w:pPr>
        <w:pStyle w:val="PR3"/>
      </w:pPr>
      <w:r w:rsidRPr="00585E76">
        <w:t xml:space="preserve">Use double break contacts of silver-cadmium oxide or similar material to minimize sticking or welding.  </w:t>
      </w:r>
    </w:p>
    <w:p w14:paraId="01400A7F" w14:textId="77777777" w:rsidR="00012E5E" w:rsidRPr="00585E76" w:rsidRDefault="00012E5E" w:rsidP="00585E76">
      <w:pPr>
        <w:pStyle w:val="PR3"/>
      </w:pPr>
      <w:r w:rsidRPr="00585E76">
        <w:t xml:space="preserve">Provide contactor coils suitable for continuous operation at 120 volts, 60 hertz.  </w:t>
      </w:r>
    </w:p>
    <w:p w14:paraId="01400A80" w14:textId="77777777" w:rsidR="00012E5E" w:rsidRPr="00585E76" w:rsidRDefault="00012E5E" w:rsidP="00585E76">
      <w:pPr>
        <w:pStyle w:val="PR2"/>
      </w:pPr>
      <w:r w:rsidRPr="00585E76">
        <w:t>Control Power Transformer:</w:t>
      </w:r>
    </w:p>
    <w:p w14:paraId="01400A81" w14:textId="77777777" w:rsidR="00012E5E" w:rsidRPr="00585E76" w:rsidRDefault="00012E5E" w:rsidP="00585E76">
      <w:pPr>
        <w:pStyle w:val="PR3"/>
      </w:pPr>
      <w:r w:rsidRPr="00585E76">
        <w:t>Voltage:  Provide in each enclosure a single-phase control power transformer with a 480-volt primary and a 120-volt secondary.</w:t>
      </w:r>
    </w:p>
    <w:p w14:paraId="01400A82" w14:textId="77777777" w:rsidR="008672CB" w:rsidRPr="00585E76" w:rsidRDefault="00012E5E" w:rsidP="00585E76">
      <w:pPr>
        <w:pStyle w:val="PR3"/>
      </w:pPr>
      <w:r w:rsidRPr="00585E76">
        <w:t xml:space="preserve">Fuses:  </w:t>
      </w:r>
    </w:p>
    <w:p w14:paraId="01400A83" w14:textId="77777777" w:rsidR="008672CB" w:rsidRPr="00585E76" w:rsidRDefault="00012E5E" w:rsidP="00585E76">
      <w:pPr>
        <w:pStyle w:val="PR4"/>
      </w:pPr>
      <w:r w:rsidRPr="00585E76">
        <w:t xml:space="preserve">Fuse both primary lines of the transformer and connect to Line 1 and Line 2.  </w:t>
      </w:r>
    </w:p>
    <w:p w14:paraId="01400A84" w14:textId="77777777" w:rsidR="008672CB" w:rsidRPr="00585E76" w:rsidRDefault="00012E5E" w:rsidP="00585E76">
      <w:pPr>
        <w:pStyle w:val="PR4"/>
      </w:pPr>
      <w:r w:rsidRPr="00585E76">
        <w:t xml:space="preserve">Fuse the secondary line leaving transformer terminal X1.  </w:t>
      </w:r>
    </w:p>
    <w:p w14:paraId="01400A85" w14:textId="77777777" w:rsidR="008672CB" w:rsidRPr="00585E76" w:rsidRDefault="00012E5E" w:rsidP="00585E76">
      <w:pPr>
        <w:pStyle w:val="PR4"/>
      </w:pPr>
      <w:r w:rsidRPr="00585E76">
        <w:t xml:space="preserve">Ground the line leaving terminal X2.  </w:t>
      </w:r>
    </w:p>
    <w:p w14:paraId="01400A86" w14:textId="77777777" w:rsidR="008672CB" w:rsidRPr="00585E76" w:rsidRDefault="00012E5E" w:rsidP="00585E76">
      <w:pPr>
        <w:pStyle w:val="PR4"/>
      </w:pPr>
      <w:r w:rsidRPr="00585E76">
        <w:t xml:space="preserve">Use rejection-type fuse clips and RK-1 type current limiting fuses on the primaries.  </w:t>
      </w:r>
    </w:p>
    <w:p w14:paraId="01400A87" w14:textId="77777777" w:rsidR="00012E5E" w:rsidRPr="00585E76" w:rsidRDefault="00012E5E" w:rsidP="00585E76">
      <w:pPr>
        <w:pStyle w:val="PR4"/>
      </w:pPr>
      <w:r w:rsidRPr="00585E76">
        <w:t>Coordinate primary fuses with secondary fuse to clear a faulted transformer but not blow on magnetizing in</w:t>
      </w:r>
      <w:r w:rsidR="008672CB" w:rsidRPr="00585E76">
        <w:t>-</w:t>
      </w:r>
      <w:r w:rsidRPr="00585E76">
        <w:t>rush current</w:t>
      </w:r>
      <w:r w:rsidR="00024597" w:rsidRPr="00585E76">
        <w:t xml:space="preserve"> or MCP breaker like </w:t>
      </w:r>
      <w:proofErr w:type="spellStart"/>
      <w:r w:rsidR="00024597" w:rsidRPr="00585E76">
        <w:t>Sq</w:t>
      </w:r>
      <w:proofErr w:type="spellEnd"/>
      <w:r w:rsidR="00024597" w:rsidRPr="00585E76">
        <w:t xml:space="preserve"> D Mag Guard</w:t>
      </w:r>
      <w:r w:rsidRPr="00585E76">
        <w:t xml:space="preserve">.  </w:t>
      </w:r>
    </w:p>
    <w:p w14:paraId="01400A88" w14:textId="77777777" w:rsidR="00012E5E" w:rsidRPr="00585E76" w:rsidRDefault="00012E5E" w:rsidP="00585E76">
      <w:pPr>
        <w:pStyle w:val="PR3"/>
      </w:pPr>
      <w:r w:rsidRPr="00585E76">
        <w:t>Size:  Provide manufacturer’s standard size transformer unless the manufacturer of vibration sw</w:t>
      </w:r>
      <w:r w:rsidR="008672CB" w:rsidRPr="00585E76">
        <w:t>itches requires</w:t>
      </w:r>
      <w:r w:rsidRPr="00585E76">
        <w:t xml:space="preserve"> a larger size.</w:t>
      </w:r>
    </w:p>
    <w:p w14:paraId="01400A89" w14:textId="77777777" w:rsidR="00012E5E" w:rsidRPr="00585E76" w:rsidRDefault="00012E5E" w:rsidP="00585E76">
      <w:pPr>
        <w:pStyle w:val="PR2"/>
      </w:pPr>
      <w:r w:rsidRPr="00585E76">
        <w:t xml:space="preserve">Enclosure:  Provide a NEMA 1 enclosure unless otherwise indicated on </w:t>
      </w:r>
      <w:r w:rsidR="007E124F" w:rsidRPr="00585E76">
        <w:t>Drawings</w:t>
      </w:r>
      <w:r w:rsidRPr="00585E76">
        <w:t xml:space="preserve">. </w:t>
      </w:r>
    </w:p>
    <w:p w14:paraId="01400A8A" w14:textId="77777777" w:rsidR="006B7BA5" w:rsidRPr="00585E76" w:rsidRDefault="006B7BA5" w:rsidP="00585E76">
      <w:pPr>
        <w:pStyle w:val="PR2"/>
      </w:pPr>
      <w:r w:rsidRPr="00585E76">
        <w:t>Power Factor Correction Capacitors.</w:t>
      </w:r>
    </w:p>
    <w:p w14:paraId="01400A8B" w14:textId="77777777" w:rsidR="00B2786C" w:rsidRPr="00585E76" w:rsidRDefault="00B2786C" w:rsidP="00585E76">
      <w:pPr>
        <w:pStyle w:val="PR3"/>
      </w:pPr>
      <w:r w:rsidRPr="00585E76">
        <w:t xml:space="preserve">Make provision for connection of conductors for power factor correction capacitors at load side terminals of motor contactor, and </w:t>
      </w:r>
      <w:r w:rsidR="00AE7F37" w:rsidRPr="00585E76">
        <w:t>online</w:t>
      </w:r>
      <w:r w:rsidRPr="00585E76">
        <w:t xml:space="preserve"> side of thermal overload relay.</w:t>
      </w:r>
    </w:p>
    <w:p w14:paraId="01400A8C" w14:textId="77777777" w:rsidR="00B2786C" w:rsidRPr="00585E76" w:rsidRDefault="00B2786C" w:rsidP="00585E76">
      <w:pPr>
        <w:pStyle w:val="PR3"/>
      </w:pPr>
      <w:r w:rsidRPr="00585E76">
        <w:t>Provide adequate space and quantity of terminals between motor contactor and thermal overload relay for connection of conductors for power factor correction capacitor.</w:t>
      </w:r>
    </w:p>
    <w:p w14:paraId="01400A8D" w14:textId="77777777" w:rsidR="00B2786C" w:rsidRPr="00585E76" w:rsidRDefault="00B2786C" w:rsidP="00585E76">
      <w:pPr>
        <w:pStyle w:val="PR3"/>
      </w:pPr>
      <w:r w:rsidRPr="00585E76">
        <w:t>Refer to Section 26 35 33, Low Voltage Power Factor Correction.</w:t>
      </w:r>
    </w:p>
    <w:p w14:paraId="01400A8E" w14:textId="77777777" w:rsidR="00012E5E" w:rsidRPr="00585E76" w:rsidRDefault="00012E5E" w:rsidP="00585E76">
      <w:pPr>
        <w:pStyle w:val="PR2"/>
      </w:pPr>
      <w:r w:rsidRPr="00585E76">
        <w:lastRenderedPageBreak/>
        <w:t xml:space="preserve">Control Devices:  Provide control devices as indicated on the </w:t>
      </w:r>
      <w:r w:rsidR="007E124F" w:rsidRPr="00585E76">
        <w:t>Drawings</w:t>
      </w:r>
      <w:r w:rsidR="00B0391E" w:rsidRPr="00585E76">
        <w:t>,</w:t>
      </w:r>
      <w:r w:rsidRPr="00585E76">
        <w:t xml:space="preserve"> in front of enclosure as follows:</w:t>
      </w:r>
    </w:p>
    <w:p w14:paraId="01400A8F" w14:textId="77777777" w:rsidR="00012E5E" w:rsidRPr="00585E76" w:rsidRDefault="00012E5E" w:rsidP="00585E76">
      <w:pPr>
        <w:pStyle w:val="PR3"/>
      </w:pPr>
      <w:r w:rsidRPr="00585E76">
        <w:t>Selector Switches:  Heavy-duty, oil-tight, maintained contact, 3-position, with marked nameplate HAND-OFF-AUTOMATIC, unless otherwise indicated on two speed motors provide OFF-LOW-HI selector switch.</w:t>
      </w:r>
    </w:p>
    <w:p w14:paraId="01400A90" w14:textId="77777777" w:rsidR="00012E5E" w:rsidRPr="00585E76" w:rsidRDefault="00012E5E" w:rsidP="00585E76">
      <w:pPr>
        <w:pStyle w:val="PR3"/>
      </w:pPr>
      <w:r w:rsidRPr="00585E76">
        <w:t xml:space="preserve">Indicating Lights:  Indicating lights shall be heavy-duty LED type.  Neon lamps are not acceptable.  Provide red (running) lens.  </w:t>
      </w:r>
    </w:p>
    <w:p w14:paraId="01400A91" w14:textId="77777777" w:rsidR="00012E5E" w:rsidRPr="00585E76" w:rsidRDefault="00012E5E" w:rsidP="00585E76">
      <w:pPr>
        <w:pStyle w:val="PR1"/>
      </w:pPr>
      <w:r w:rsidRPr="00585E76">
        <w:t>Combination Fused Switch</w:t>
      </w:r>
      <w:r w:rsidR="00AE4711" w:rsidRPr="00585E76">
        <w:t>/</w:t>
      </w:r>
      <w:r w:rsidRPr="00585E76">
        <w:t>Starter:</w:t>
      </w:r>
    </w:p>
    <w:p w14:paraId="01400A92" w14:textId="77777777" w:rsidR="00012E5E" w:rsidRPr="00585E76" w:rsidRDefault="00012E5E" w:rsidP="00585E76">
      <w:pPr>
        <w:pStyle w:val="PR2"/>
      </w:pPr>
      <w:r w:rsidRPr="00585E76">
        <w:t xml:space="preserve">Type:  Provide combination fused switch and magnetic motor started as indicated on the </w:t>
      </w:r>
      <w:r w:rsidR="007E124F" w:rsidRPr="00585E76">
        <w:t>Drawings</w:t>
      </w:r>
      <w:r w:rsidRPr="00585E76">
        <w:t xml:space="preserve">. </w:t>
      </w:r>
    </w:p>
    <w:p w14:paraId="01400A93" w14:textId="77777777" w:rsidR="00012E5E" w:rsidRPr="00585E76" w:rsidRDefault="00012E5E" w:rsidP="00585E76">
      <w:pPr>
        <w:pStyle w:val="PR2"/>
      </w:pPr>
      <w:r w:rsidRPr="00585E76">
        <w:t xml:space="preserve">Fuses:  Provide fuses sized per the </w:t>
      </w:r>
      <w:r w:rsidR="007E124F" w:rsidRPr="00585E76">
        <w:t>Drawings</w:t>
      </w:r>
      <w:r w:rsidRPr="00585E76">
        <w:t xml:space="preserve"> and in accordance with Section </w:t>
      </w:r>
      <w:r w:rsidR="00B0391E" w:rsidRPr="00585E76">
        <w:t>26 28 13</w:t>
      </w:r>
      <w:r w:rsidRPr="00585E76">
        <w:t>.</w:t>
      </w:r>
    </w:p>
    <w:p w14:paraId="01400A94" w14:textId="77777777" w:rsidR="00012E5E" w:rsidRPr="00585E76" w:rsidRDefault="00012E5E" w:rsidP="00585E76">
      <w:pPr>
        <w:pStyle w:val="PR2"/>
      </w:pPr>
      <w:r w:rsidRPr="00585E76">
        <w:t>Starter:  Provide magnetic motor starte</w:t>
      </w:r>
      <w:r w:rsidR="00B0391E" w:rsidRPr="00585E76">
        <w:t>r as specified herein.</w:t>
      </w:r>
    </w:p>
    <w:p w14:paraId="01400A95" w14:textId="77777777" w:rsidR="00012E5E" w:rsidRPr="00585E76" w:rsidRDefault="00012E5E" w:rsidP="00585E76">
      <w:pPr>
        <w:pStyle w:val="PR2"/>
      </w:pPr>
      <w:r w:rsidRPr="00585E76">
        <w:t xml:space="preserve">Enclosure:  Provide a NEMA 1 enclosure unless otherwise indicated on </w:t>
      </w:r>
      <w:r w:rsidR="007E124F" w:rsidRPr="00585E76">
        <w:t>Drawings</w:t>
      </w:r>
      <w:r w:rsidRPr="00585E76">
        <w:t xml:space="preserve">. </w:t>
      </w:r>
    </w:p>
    <w:p w14:paraId="01400A96" w14:textId="77777777" w:rsidR="00012E5E" w:rsidRDefault="00012E5E" w:rsidP="00585E76">
      <w:pPr>
        <w:pStyle w:val="PR1"/>
      </w:pPr>
      <w:r w:rsidRPr="00585E76">
        <w:t xml:space="preserve">Manual Motor Starters:  Provide line voltage manual motor starters for each single-phase motor.  Include bimetallic thermal overload protection in each ungrounded phase leg.  Provide the toggle-operated starter in a NEMA 1 enclosure unless otherwise indicated.  </w:t>
      </w:r>
    </w:p>
    <w:p w14:paraId="01400A97" w14:textId="77777777" w:rsidR="000E70A2" w:rsidRPr="008E7E25" w:rsidRDefault="000E70A2" w:rsidP="000E70A2">
      <w:pPr>
        <w:pStyle w:val="PR1"/>
      </w:pPr>
      <w:bookmarkStart w:id="0" w:name="_Hlk98485072"/>
      <w:bookmarkStart w:id="1" w:name="_Hlk100238018"/>
      <w:r w:rsidRPr="008E7E25">
        <w:t>Controls Integration: System shall integrate with an open protocol network architecture for system control and monitoring via the Building Automation System (BAS).</w:t>
      </w:r>
    </w:p>
    <w:p w14:paraId="01400A98" w14:textId="77777777" w:rsidR="000E70A2" w:rsidRPr="008E7E25" w:rsidRDefault="000E70A2" w:rsidP="000E70A2">
      <w:pPr>
        <w:pStyle w:val="PR2"/>
      </w:pPr>
      <w:bookmarkStart w:id="2" w:name="_Hlk98485044"/>
      <w:bookmarkEnd w:id="0"/>
      <w:r w:rsidRPr="008E7E25">
        <w:t>Required communication protocol: BACnet/IP</w:t>
      </w:r>
      <w:r w:rsidR="006B6F16">
        <w:t xml:space="preserve"> or Modbus/IP (preferred)</w:t>
      </w:r>
      <w:r w:rsidRPr="008E7E25">
        <w:t>.</w:t>
      </w:r>
    </w:p>
    <w:p w14:paraId="01400A99" w14:textId="77777777" w:rsidR="000E70A2" w:rsidRPr="008E7E25" w:rsidRDefault="000E70A2" w:rsidP="000E70A2">
      <w:pPr>
        <w:pStyle w:val="PR3"/>
      </w:pPr>
      <w:r w:rsidRPr="008E7E25">
        <w:t>For communication via BACnet/IP, provide:</w:t>
      </w:r>
    </w:p>
    <w:p w14:paraId="01400A9A" w14:textId="77777777" w:rsidR="000E70A2" w:rsidRPr="008E7E25" w:rsidRDefault="000E70A2" w:rsidP="000E70A2">
      <w:pPr>
        <w:pStyle w:val="PR4"/>
      </w:pPr>
      <w:r w:rsidRPr="008E7E25">
        <w:t>Equipment capable of integrating with BACnet/IP communication network that is BACnet Testing Lab (BTL) listed.</w:t>
      </w:r>
    </w:p>
    <w:p w14:paraId="01400A9B" w14:textId="77777777" w:rsidR="000E70A2" w:rsidRPr="008E7E25" w:rsidRDefault="000E70A2" w:rsidP="000E70A2">
      <w:pPr>
        <w:pStyle w:val="PR4"/>
      </w:pPr>
      <w:r w:rsidRPr="008E7E25">
        <w:t>BACnet Protocol Implementation Conformance Statement (PICS) for each type of controller and operator interface.</w:t>
      </w:r>
      <w:r w:rsidRPr="008E7E25">
        <w:tab/>
      </w:r>
      <w:r w:rsidRPr="008E7E25">
        <w:tab/>
      </w:r>
      <w:r w:rsidRPr="008E7E25">
        <w:tab/>
      </w:r>
      <w:r w:rsidRPr="008E7E25">
        <w:tab/>
      </w:r>
      <w:r w:rsidRPr="008E7E25">
        <w:tab/>
      </w:r>
      <w:r w:rsidRPr="008E7E25">
        <w:tab/>
      </w:r>
      <w:r w:rsidRPr="008E7E25">
        <w:tab/>
      </w:r>
      <w:r w:rsidRPr="008E7E25">
        <w:tab/>
      </w:r>
      <w:r w:rsidRPr="008E7E25">
        <w:tab/>
      </w:r>
    </w:p>
    <w:p w14:paraId="01400A9C" w14:textId="77777777" w:rsidR="000514A4" w:rsidRDefault="000514A4" w:rsidP="000514A4">
      <w:pPr>
        <w:pStyle w:val="PR2"/>
      </w:pPr>
      <w:r>
        <w:t>No BACnet/MSTP or other non-IP type controller shall be used without Owner approval prior to installation.</w:t>
      </w:r>
    </w:p>
    <w:p w14:paraId="01400A9D" w14:textId="77777777" w:rsidR="000E70A2" w:rsidRPr="008E7E25" w:rsidRDefault="000E70A2" w:rsidP="000E70A2">
      <w:pPr>
        <w:pStyle w:val="PR2"/>
      </w:pPr>
      <w:r w:rsidRPr="008E7E25">
        <w:t>Provide point list matrix of available points for integration that includes: Point name, device ID, object ID, point type and point type number.</w:t>
      </w:r>
      <w:r w:rsidRPr="008E7E25">
        <w:tab/>
      </w:r>
      <w:r w:rsidRPr="008E7E25">
        <w:tab/>
      </w:r>
      <w:r w:rsidRPr="008E7E25">
        <w:tab/>
      </w:r>
      <w:r w:rsidRPr="008E7E25">
        <w:tab/>
      </w:r>
      <w:r w:rsidRPr="008E7E25">
        <w:tab/>
      </w:r>
      <w:r w:rsidRPr="008E7E25">
        <w:tab/>
      </w:r>
      <w:r w:rsidRPr="008E7E25">
        <w:tab/>
      </w:r>
    </w:p>
    <w:p w14:paraId="01400A9E" w14:textId="77777777" w:rsidR="000E70A2" w:rsidRPr="008E7E25" w:rsidRDefault="000E70A2" w:rsidP="000E70A2">
      <w:pPr>
        <w:pStyle w:val="PR2"/>
      </w:pPr>
      <w:r w:rsidRPr="008E7E25">
        <w:t>Support both COV subscription-based binding and polling interval binding for integrated control devices.</w:t>
      </w:r>
      <w:r w:rsidRPr="008E7E25">
        <w:tab/>
      </w:r>
      <w:r w:rsidRPr="008E7E25">
        <w:tab/>
      </w:r>
      <w:r w:rsidRPr="008E7E25">
        <w:tab/>
      </w:r>
      <w:r w:rsidRPr="008E7E25">
        <w:tab/>
      </w:r>
      <w:r w:rsidRPr="008E7E25">
        <w:tab/>
      </w:r>
      <w:r w:rsidRPr="008E7E25">
        <w:tab/>
      </w:r>
      <w:r w:rsidRPr="008E7E25">
        <w:tab/>
      </w:r>
      <w:r w:rsidRPr="008E7E25">
        <w:tab/>
      </w:r>
      <w:r w:rsidRPr="008E7E25">
        <w:tab/>
      </w:r>
      <w:r w:rsidRPr="008E7E25">
        <w:tab/>
      </w:r>
      <w:r w:rsidRPr="008E7E25">
        <w:tab/>
      </w:r>
    </w:p>
    <w:p w14:paraId="01400A9F" w14:textId="77777777" w:rsidR="000E70A2" w:rsidRPr="008E7E25" w:rsidRDefault="000E70A2" w:rsidP="000E70A2">
      <w:pPr>
        <w:pStyle w:val="PR2"/>
      </w:pPr>
      <w:r w:rsidRPr="008E7E25">
        <w:t>Provide support and coordination for integration with Building Automation System as specified in Division 25 specifications.  Assist in system setup (addressing, naming, etc.).</w:t>
      </w:r>
    </w:p>
    <w:p w14:paraId="01400AA0" w14:textId="77777777" w:rsidR="000E70A2" w:rsidRPr="008E7E25" w:rsidRDefault="000E70A2" w:rsidP="000E70A2">
      <w:pPr>
        <w:pStyle w:val="PR2"/>
      </w:pPr>
      <w:r w:rsidRPr="008E7E25">
        <w:t xml:space="preserve">Include latest version of protocol profiles used. </w:t>
      </w:r>
    </w:p>
    <w:p w14:paraId="01400AA1" w14:textId="77777777" w:rsidR="000E70A2" w:rsidRPr="00585E76" w:rsidRDefault="000E70A2" w:rsidP="000E70A2">
      <w:pPr>
        <w:pStyle w:val="PR2"/>
      </w:pPr>
      <w:r w:rsidRPr="008E7E25">
        <w:t>Coordinate polling rate requirements to minimize network traffic of integrated equipment.</w:t>
      </w:r>
      <w:bookmarkEnd w:id="1"/>
      <w:bookmarkEnd w:id="2"/>
    </w:p>
    <w:p w14:paraId="01400AA2" w14:textId="77777777" w:rsidR="003F193D" w:rsidRPr="00585E76" w:rsidRDefault="003F193D" w:rsidP="00585E76">
      <w:pPr>
        <w:pStyle w:val="PRT"/>
      </w:pPr>
      <w:r w:rsidRPr="00585E76">
        <w:lastRenderedPageBreak/>
        <w:t>EXECUTION</w:t>
      </w:r>
    </w:p>
    <w:p w14:paraId="01400AA3" w14:textId="77777777" w:rsidR="003F193D" w:rsidRPr="00585E76" w:rsidRDefault="003F193D" w:rsidP="00585E76">
      <w:pPr>
        <w:pStyle w:val="ART"/>
      </w:pPr>
      <w:r w:rsidRPr="00585E76">
        <w:t>INSTALLATION</w:t>
      </w:r>
    </w:p>
    <w:p w14:paraId="01400AA4" w14:textId="77777777" w:rsidR="003F193D" w:rsidRPr="00585E76" w:rsidRDefault="003F193D" w:rsidP="00585E76">
      <w:pPr>
        <w:pStyle w:val="PR1"/>
      </w:pPr>
      <w:r w:rsidRPr="00585E76">
        <w:t xml:space="preserve">Installation shall meet or exceed all applicable federal, </w:t>
      </w:r>
      <w:r w:rsidR="00AE7F37" w:rsidRPr="00585E76">
        <w:t>state,</w:t>
      </w:r>
      <w:r w:rsidRPr="00585E76">
        <w:t xml:space="preserve"> and local requirements, referenced standards and conform to codes and ordinances of authorities having jurisdiction.</w:t>
      </w:r>
    </w:p>
    <w:p w14:paraId="01400AA5" w14:textId="77777777" w:rsidR="003F193D" w:rsidRPr="00585E76" w:rsidRDefault="003F193D" w:rsidP="00585E76">
      <w:pPr>
        <w:pStyle w:val="PR1"/>
      </w:pPr>
      <w:r w:rsidRPr="00585E76">
        <w:t>All installation shall be in accordance with manufacturer’s published recommendations.</w:t>
      </w:r>
    </w:p>
    <w:p w14:paraId="01400AA6" w14:textId="77777777" w:rsidR="00012E5E" w:rsidRPr="00585E76" w:rsidRDefault="00012E5E" w:rsidP="00585E76">
      <w:pPr>
        <w:pStyle w:val="PR1"/>
      </w:pPr>
      <w:r w:rsidRPr="00585E76">
        <w:t>Anchor assembly to housekeeping pad.</w:t>
      </w:r>
    </w:p>
    <w:p w14:paraId="01400AA7" w14:textId="77777777" w:rsidR="00012E5E" w:rsidRPr="00585E76" w:rsidRDefault="00012E5E" w:rsidP="00585E76">
      <w:pPr>
        <w:pStyle w:val="PR1"/>
      </w:pPr>
      <w:r w:rsidRPr="00585E76">
        <w:t>Select overload heaters for motor in accordance with manufacturer’s recommendations for the voltage and full load amperes listed on the nameplate data of each motor actually installed.</w:t>
      </w:r>
    </w:p>
    <w:p w14:paraId="01400AA8" w14:textId="77777777" w:rsidR="00E715AC" w:rsidRPr="00585E76" w:rsidRDefault="00E715AC" w:rsidP="00585E76">
      <w:pPr>
        <w:pStyle w:val="PR1"/>
      </w:pPr>
      <w:r w:rsidRPr="00585E76">
        <w:t>Arc-Flash. Include manufacturer’s label indicating incident energy levels associated with calculated arc-flash event(s) for motor starter fault conditions.</w:t>
      </w:r>
    </w:p>
    <w:p w14:paraId="01400AA9" w14:textId="77777777" w:rsidR="00E715AC" w:rsidRPr="00585E76" w:rsidRDefault="00E715AC" w:rsidP="00585E76">
      <w:pPr>
        <w:pStyle w:val="PR1"/>
      </w:pPr>
      <w:r w:rsidRPr="00585E76">
        <w:t>Power Factor Correction Capacitors.</w:t>
      </w:r>
    </w:p>
    <w:p w14:paraId="01400AAA" w14:textId="77777777" w:rsidR="00E715AC" w:rsidRPr="00585E76" w:rsidRDefault="00E715AC" w:rsidP="00585E76">
      <w:pPr>
        <w:pStyle w:val="PR2"/>
      </w:pPr>
      <w:r w:rsidRPr="00585E76">
        <w:t>Where indicated on Drawings, provide power factor correction capacitors.  Select capacitor rating per recommendations of the supplier of the driven equipment and the motor manufacturer.</w:t>
      </w:r>
    </w:p>
    <w:p w14:paraId="01400AAB" w14:textId="77777777" w:rsidR="00E715AC" w:rsidRPr="00585E76" w:rsidRDefault="00E715AC" w:rsidP="00585E76">
      <w:pPr>
        <w:pStyle w:val="PR2"/>
      </w:pPr>
      <w:r w:rsidRPr="00585E76">
        <w:t xml:space="preserve">Connect capacitors between the motor contactor and the thermal overload relay so that the capacitors discharge through the motor windings when the motor is off.  Connect capacitors </w:t>
      </w:r>
      <w:r w:rsidR="00AE7F37" w:rsidRPr="00585E76">
        <w:t>online</w:t>
      </w:r>
      <w:r w:rsidRPr="00585E76">
        <w:t xml:space="preserve"> side and ahead of thermal overload relay so that the thermal overload relay senses uncorrected motor full load current.</w:t>
      </w:r>
    </w:p>
    <w:p w14:paraId="01400AAC" w14:textId="77777777" w:rsidR="00E715AC" w:rsidRPr="00585E76" w:rsidRDefault="00E715AC" w:rsidP="00585E76">
      <w:pPr>
        <w:pStyle w:val="PR2"/>
      </w:pPr>
      <w:r w:rsidRPr="00585E76">
        <w:t xml:space="preserve"> Refer to Section 26 35 33.</w:t>
      </w:r>
    </w:p>
    <w:p w14:paraId="01400AAD" w14:textId="77777777" w:rsidR="00012E5E" w:rsidRPr="00585E76" w:rsidRDefault="00012E5E" w:rsidP="00585E76">
      <w:pPr>
        <w:pStyle w:val="PR1"/>
      </w:pPr>
      <w:r w:rsidRPr="00585E76">
        <w:t>Adjust operating mechanisms for free mechanical movement.</w:t>
      </w:r>
    </w:p>
    <w:p w14:paraId="01400AAE" w14:textId="77777777" w:rsidR="00012E5E" w:rsidRPr="00585E76" w:rsidRDefault="00012E5E" w:rsidP="00585E76">
      <w:pPr>
        <w:pStyle w:val="PR1"/>
      </w:pPr>
      <w:r w:rsidRPr="00585E76">
        <w:t>Touch-up scratched or marred surfaces to match original finish.</w:t>
      </w:r>
    </w:p>
    <w:p w14:paraId="01400AAF" w14:textId="77777777" w:rsidR="00012E5E" w:rsidRPr="00585E76" w:rsidRDefault="00012E5E" w:rsidP="00585E76">
      <w:pPr>
        <w:pStyle w:val="PR1"/>
      </w:pPr>
      <w:r w:rsidRPr="00585E76">
        <w:t xml:space="preserve">Individual motor starters are furnished under Section </w:t>
      </w:r>
      <w:r w:rsidR="00B0391E" w:rsidRPr="00585E76">
        <w:t xml:space="preserve">20 05 </w:t>
      </w:r>
      <w:r w:rsidR="00AE7F37" w:rsidRPr="00585E76">
        <w:t>13;</w:t>
      </w:r>
      <w:r w:rsidRPr="00585E76">
        <w:t xml:space="preserve"> however, the installation and all connections are to be done under Division </w:t>
      </w:r>
      <w:r w:rsidR="00B0391E" w:rsidRPr="00585E76">
        <w:t>2</w:t>
      </w:r>
      <w:r w:rsidRPr="00585E76">
        <w:t xml:space="preserve">6, similar to the </w:t>
      </w:r>
      <w:r w:rsidR="00B0391E" w:rsidRPr="00585E76">
        <w:t>W</w:t>
      </w:r>
      <w:r w:rsidRPr="00585E76">
        <w:t>ork done for motors served from a Motor Control Center.</w:t>
      </w:r>
    </w:p>
    <w:p w14:paraId="01400AB0" w14:textId="77777777" w:rsidR="00C84E53" w:rsidRPr="00585E76" w:rsidRDefault="00C84E53" w:rsidP="00585E76">
      <w:pPr>
        <w:pStyle w:val="PR1"/>
      </w:pPr>
      <w:r w:rsidRPr="00585E76">
        <w:t>Where motor horsepower is at the upper limit of capacity for standard starter size, use next larger size starter.</w:t>
      </w:r>
    </w:p>
    <w:p w14:paraId="01400AB1" w14:textId="77777777" w:rsidR="00C84E53" w:rsidRPr="00585E76" w:rsidRDefault="00C84E53" w:rsidP="00585E76">
      <w:pPr>
        <w:pStyle w:val="PR1"/>
      </w:pPr>
      <w:r w:rsidRPr="00585E76">
        <w:t>Field Setting. Set overload relays at maximum values permitted by NEC 430.32, based on actual installed motor nameplate full load amperes.</w:t>
      </w:r>
    </w:p>
    <w:p w14:paraId="01400AB2" w14:textId="77777777" w:rsidR="00C84E53" w:rsidRPr="00585E76" w:rsidRDefault="00C84E53" w:rsidP="00585E76">
      <w:pPr>
        <w:pStyle w:val="PR1"/>
      </w:pPr>
      <w:r w:rsidRPr="00585E76">
        <w:t>Fuses. Provide one spare set of fuses for each size and type fuse used in the installed equipment. A “set” of fuses shall be one fuse for each phase leg installed.</w:t>
      </w:r>
    </w:p>
    <w:p w14:paraId="01400AB3" w14:textId="77777777" w:rsidR="00B0391E" w:rsidRPr="00585E76" w:rsidRDefault="00B0391E" w:rsidP="00585E76">
      <w:pPr>
        <w:pStyle w:val="ART"/>
      </w:pPr>
      <w:r w:rsidRPr="00585E76">
        <w:t>TESTING</w:t>
      </w:r>
    </w:p>
    <w:p w14:paraId="01400AB4" w14:textId="77777777" w:rsidR="00B0391E" w:rsidRPr="00585E76" w:rsidRDefault="00B0391E" w:rsidP="00585E76">
      <w:pPr>
        <w:pStyle w:val="PR1"/>
      </w:pPr>
      <w:r w:rsidRPr="00585E76">
        <w:t>Subsequent to wire and cable connections, energize motor control centers and demonstrate functioning in accordance with manufacturer’s requirements.</w:t>
      </w:r>
    </w:p>
    <w:p w14:paraId="01400AB5" w14:textId="77777777" w:rsidR="00B068FF" w:rsidRPr="00585E76" w:rsidRDefault="00B068FF" w:rsidP="00585E76">
      <w:pPr>
        <w:pStyle w:val="PR1"/>
      </w:pPr>
      <w:r w:rsidRPr="00585E76">
        <w:t>Test all integrated functions after install using external controls, BAS, Fire Control shutoff, etc.</w:t>
      </w:r>
    </w:p>
    <w:p w14:paraId="01400AB6" w14:textId="0E2E04FA" w:rsidR="003F193D" w:rsidRDefault="00012E5E" w:rsidP="00585E76">
      <w:pPr>
        <w:pStyle w:val="EOS"/>
      </w:pPr>
      <w:r>
        <w:lastRenderedPageBreak/>
        <w:t>END OF SECTION 26 29 14</w:t>
      </w:r>
    </w:p>
    <w:p w14:paraId="07CA8274" w14:textId="77777777" w:rsidR="00031D16" w:rsidRDefault="00031D16" w:rsidP="00031D16">
      <w:pPr>
        <w:spacing w:before="400"/>
        <w:jc w:val="center"/>
        <w:rPr>
          <w:b/>
          <w:bCs/>
          <w:iCs/>
          <w:color w:val="4472C4"/>
          <w:sz w:val="24"/>
          <w:szCs w:val="24"/>
          <w:u w:val="single"/>
        </w:rPr>
      </w:pPr>
      <w:r>
        <w:rPr>
          <w:b/>
          <w:bCs/>
          <w:iCs/>
          <w:color w:val="4472C4"/>
          <w:sz w:val="24"/>
          <w:szCs w:val="24"/>
          <w:u w:val="single"/>
        </w:rPr>
        <w:t>FOR MDACC USE ONLY.  ARCHITECT OR ENGINEER DELETE THIS PAGE BEFORE ISSUING DOCUMENTS.</w:t>
      </w:r>
    </w:p>
    <w:p w14:paraId="7EFB5D8D" w14:textId="77777777" w:rsidR="00031D16" w:rsidRDefault="00031D16" w:rsidP="00031D16">
      <w:pPr>
        <w:spacing w:before="400"/>
        <w:jc w:val="center"/>
        <w:rPr>
          <w:b/>
          <w:bCs/>
          <w:iCs/>
          <w:color w:val="4472C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034"/>
        <w:gridCol w:w="3386"/>
        <w:gridCol w:w="1304"/>
        <w:gridCol w:w="1404"/>
        <w:gridCol w:w="1235"/>
      </w:tblGrid>
      <w:tr w:rsidR="00031D16" w14:paraId="2EF8A598" w14:textId="77777777" w:rsidTr="004135EC">
        <w:tc>
          <w:tcPr>
            <w:tcW w:w="9468" w:type="dxa"/>
            <w:gridSpan w:val="6"/>
            <w:tcBorders>
              <w:top w:val="single" w:sz="4" w:space="0" w:color="auto"/>
              <w:left w:val="single" w:sz="4" w:space="0" w:color="auto"/>
              <w:bottom w:val="single" w:sz="4" w:space="0" w:color="auto"/>
              <w:right w:val="single" w:sz="4" w:space="0" w:color="auto"/>
            </w:tcBorders>
            <w:hideMark/>
          </w:tcPr>
          <w:p w14:paraId="0C40DA05" w14:textId="77777777" w:rsidR="00031D16" w:rsidRDefault="00031D16" w:rsidP="004135EC">
            <w:pPr>
              <w:suppressAutoHyphens/>
              <w:spacing w:after="200"/>
              <w:jc w:val="center"/>
              <w:rPr>
                <w:rFonts w:cs="Arial"/>
                <w:b/>
                <w:color w:val="000000"/>
              </w:rPr>
            </w:pPr>
            <w:r>
              <w:rPr>
                <w:rFonts w:cs="Arial"/>
                <w:b/>
                <w:color w:val="000000"/>
              </w:rPr>
              <w:t>DOCUMENT REVISION HISTORY</w:t>
            </w:r>
          </w:p>
        </w:tc>
      </w:tr>
      <w:tr w:rsidR="00031D16" w14:paraId="441C5511" w14:textId="77777777" w:rsidTr="004135EC">
        <w:tc>
          <w:tcPr>
            <w:tcW w:w="900" w:type="dxa"/>
            <w:tcBorders>
              <w:top w:val="single" w:sz="4" w:space="0" w:color="auto"/>
              <w:left w:val="single" w:sz="4" w:space="0" w:color="auto"/>
              <w:bottom w:val="single" w:sz="4" w:space="0" w:color="auto"/>
              <w:right w:val="single" w:sz="4" w:space="0" w:color="auto"/>
            </w:tcBorders>
            <w:hideMark/>
          </w:tcPr>
          <w:p w14:paraId="13F57F67" w14:textId="77777777" w:rsidR="00031D16" w:rsidRDefault="00031D16" w:rsidP="004135EC">
            <w:pPr>
              <w:suppressAutoHyphens/>
              <w:spacing w:after="200"/>
              <w:jc w:val="center"/>
              <w:rPr>
                <w:rFonts w:cs="Arial"/>
                <w:b/>
                <w:color w:val="000000"/>
                <w:sz w:val="16"/>
                <w:szCs w:val="16"/>
              </w:rPr>
            </w:pPr>
            <w:r>
              <w:rPr>
                <w:rFonts w:cs="Arial"/>
                <w:b/>
                <w:color w:val="000000"/>
                <w:sz w:val="16"/>
                <w:szCs w:val="16"/>
              </w:rPr>
              <w:t>Issue</w:t>
            </w:r>
          </w:p>
        </w:tc>
        <w:tc>
          <w:tcPr>
            <w:tcW w:w="927" w:type="dxa"/>
            <w:tcBorders>
              <w:top w:val="single" w:sz="4" w:space="0" w:color="auto"/>
              <w:left w:val="single" w:sz="4" w:space="0" w:color="auto"/>
              <w:bottom w:val="single" w:sz="4" w:space="0" w:color="auto"/>
              <w:right w:val="single" w:sz="4" w:space="0" w:color="auto"/>
            </w:tcBorders>
            <w:hideMark/>
          </w:tcPr>
          <w:p w14:paraId="4C255B53" w14:textId="77777777" w:rsidR="00031D16" w:rsidRDefault="00031D16" w:rsidP="004135EC">
            <w:pPr>
              <w:suppressAutoHyphens/>
              <w:spacing w:after="200"/>
              <w:jc w:val="center"/>
              <w:rPr>
                <w:rFonts w:cs="Arial"/>
                <w:b/>
                <w:color w:val="000000"/>
                <w:sz w:val="16"/>
                <w:szCs w:val="16"/>
              </w:rPr>
            </w:pPr>
            <w:r>
              <w:rPr>
                <w:rFonts w:cs="Arial"/>
                <w:b/>
                <w:color w:val="000000"/>
                <w:sz w:val="16"/>
                <w:szCs w:val="16"/>
              </w:rPr>
              <w:t>Date</w:t>
            </w:r>
          </w:p>
        </w:tc>
        <w:tc>
          <w:tcPr>
            <w:tcW w:w="3573" w:type="dxa"/>
            <w:tcBorders>
              <w:top w:val="single" w:sz="4" w:space="0" w:color="auto"/>
              <w:left w:val="single" w:sz="4" w:space="0" w:color="auto"/>
              <w:bottom w:val="single" w:sz="4" w:space="0" w:color="auto"/>
              <w:right w:val="single" w:sz="4" w:space="0" w:color="auto"/>
            </w:tcBorders>
            <w:hideMark/>
          </w:tcPr>
          <w:p w14:paraId="502D4EE0" w14:textId="77777777" w:rsidR="00031D16" w:rsidRDefault="00031D16" w:rsidP="004135EC">
            <w:pPr>
              <w:suppressAutoHyphens/>
              <w:spacing w:after="200"/>
              <w:jc w:val="center"/>
              <w:rPr>
                <w:rFonts w:cs="Arial"/>
                <w:b/>
                <w:color w:val="000000"/>
                <w:sz w:val="16"/>
                <w:szCs w:val="16"/>
              </w:rPr>
            </w:pPr>
            <w:r>
              <w:rPr>
                <w:rFonts w:cs="Arial"/>
                <w:b/>
                <w:color w:val="000000"/>
                <w:sz w:val="16"/>
                <w:szCs w:val="16"/>
              </w:rPr>
              <w:t>Revision Description</w:t>
            </w:r>
          </w:p>
        </w:tc>
        <w:tc>
          <w:tcPr>
            <w:tcW w:w="1350" w:type="dxa"/>
            <w:tcBorders>
              <w:top w:val="single" w:sz="4" w:space="0" w:color="auto"/>
              <w:left w:val="single" w:sz="4" w:space="0" w:color="auto"/>
              <w:bottom w:val="single" w:sz="4" w:space="0" w:color="auto"/>
              <w:right w:val="single" w:sz="4" w:space="0" w:color="auto"/>
            </w:tcBorders>
            <w:hideMark/>
          </w:tcPr>
          <w:p w14:paraId="7537CB67" w14:textId="77777777" w:rsidR="00031D16" w:rsidRDefault="00031D16" w:rsidP="004135EC">
            <w:pPr>
              <w:suppressAutoHyphens/>
              <w:spacing w:after="200"/>
              <w:jc w:val="center"/>
              <w:rPr>
                <w:rFonts w:cs="Arial"/>
                <w:b/>
                <w:color w:val="000000"/>
                <w:sz w:val="16"/>
                <w:szCs w:val="16"/>
              </w:rPr>
            </w:pPr>
            <w:r>
              <w:rPr>
                <w:rFonts w:cs="Arial"/>
                <w:b/>
                <w:color w:val="000000"/>
                <w:sz w:val="16"/>
                <w:szCs w:val="16"/>
              </w:rPr>
              <w:t>Author or SME</w:t>
            </w:r>
          </w:p>
        </w:tc>
        <w:tc>
          <w:tcPr>
            <w:tcW w:w="1440" w:type="dxa"/>
            <w:tcBorders>
              <w:top w:val="single" w:sz="4" w:space="0" w:color="auto"/>
              <w:left w:val="single" w:sz="4" w:space="0" w:color="auto"/>
              <w:bottom w:val="single" w:sz="4" w:space="0" w:color="auto"/>
              <w:right w:val="single" w:sz="4" w:space="0" w:color="auto"/>
            </w:tcBorders>
            <w:hideMark/>
          </w:tcPr>
          <w:p w14:paraId="78831B10" w14:textId="77777777" w:rsidR="00031D16" w:rsidRDefault="00031D16" w:rsidP="004135EC">
            <w:pPr>
              <w:suppressAutoHyphens/>
              <w:spacing w:after="200"/>
              <w:jc w:val="center"/>
              <w:rPr>
                <w:rFonts w:cs="Arial"/>
                <w:b/>
                <w:color w:val="000000"/>
                <w:sz w:val="16"/>
                <w:szCs w:val="16"/>
              </w:rPr>
            </w:pPr>
            <w:r>
              <w:rPr>
                <w:rFonts w:cs="Arial"/>
                <w:b/>
                <w:color w:val="000000"/>
                <w:sz w:val="16"/>
                <w:szCs w:val="16"/>
              </w:rPr>
              <w:t>Approved By</w:t>
            </w:r>
          </w:p>
        </w:tc>
        <w:tc>
          <w:tcPr>
            <w:tcW w:w="1278" w:type="dxa"/>
            <w:tcBorders>
              <w:top w:val="single" w:sz="4" w:space="0" w:color="auto"/>
              <w:left w:val="single" w:sz="4" w:space="0" w:color="auto"/>
              <w:bottom w:val="single" w:sz="4" w:space="0" w:color="auto"/>
              <w:right w:val="single" w:sz="4" w:space="0" w:color="auto"/>
            </w:tcBorders>
            <w:hideMark/>
          </w:tcPr>
          <w:p w14:paraId="58B21D56" w14:textId="77777777" w:rsidR="00031D16" w:rsidRDefault="00031D16" w:rsidP="004135EC">
            <w:pPr>
              <w:suppressAutoHyphens/>
              <w:spacing w:after="200"/>
              <w:jc w:val="center"/>
              <w:rPr>
                <w:rFonts w:cs="Arial"/>
                <w:b/>
                <w:color w:val="000000"/>
                <w:sz w:val="16"/>
                <w:szCs w:val="16"/>
              </w:rPr>
            </w:pPr>
            <w:r>
              <w:rPr>
                <w:rFonts w:cs="Arial"/>
                <w:b/>
                <w:color w:val="000000"/>
                <w:sz w:val="16"/>
                <w:szCs w:val="16"/>
              </w:rPr>
              <w:t>Edited By</w:t>
            </w:r>
          </w:p>
        </w:tc>
      </w:tr>
      <w:tr w:rsidR="00031D16" w14:paraId="35A180C0" w14:textId="77777777" w:rsidTr="004135EC">
        <w:tc>
          <w:tcPr>
            <w:tcW w:w="900" w:type="dxa"/>
            <w:tcBorders>
              <w:top w:val="single" w:sz="4" w:space="0" w:color="auto"/>
              <w:left w:val="single" w:sz="4" w:space="0" w:color="auto"/>
              <w:bottom w:val="single" w:sz="4" w:space="0" w:color="auto"/>
              <w:right w:val="single" w:sz="4" w:space="0" w:color="auto"/>
            </w:tcBorders>
            <w:hideMark/>
          </w:tcPr>
          <w:p w14:paraId="0DF84B70" w14:textId="77777777" w:rsidR="00031D16" w:rsidRDefault="00031D16" w:rsidP="004135EC">
            <w:pPr>
              <w:suppressAutoHyphens/>
              <w:spacing w:after="200"/>
              <w:rPr>
                <w:rFonts w:cs="Arial"/>
                <w:b/>
                <w:color w:val="000000"/>
                <w:sz w:val="16"/>
                <w:szCs w:val="16"/>
              </w:rPr>
            </w:pPr>
            <w:r>
              <w:rPr>
                <w:rFonts w:cs="Arial"/>
                <w:b/>
                <w:color w:val="000000"/>
                <w:sz w:val="16"/>
                <w:szCs w:val="16"/>
              </w:rPr>
              <w:t>Rev. 1</w:t>
            </w:r>
          </w:p>
        </w:tc>
        <w:tc>
          <w:tcPr>
            <w:tcW w:w="927" w:type="dxa"/>
            <w:tcBorders>
              <w:top w:val="single" w:sz="4" w:space="0" w:color="auto"/>
              <w:left w:val="single" w:sz="4" w:space="0" w:color="auto"/>
              <w:bottom w:val="single" w:sz="4" w:space="0" w:color="auto"/>
              <w:right w:val="single" w:sz="4" w:space="0" w:color="auto"/>
            </w:tcBorders>
            <w:hideMark/>
          </w:tcPr>
          <w:p w14:paraId="0972CE80" w14:textId="77777777" w:rsidR="00031D16" w:rsidRDefault="00031D16" w:rsidP="004135EC">
            <w:pPr>
              <w:suppressAutoHyphens/>
              <w:spacing w:after="200"/>
              <w:jc w:val="center"/>
              <w:rPr>
                <w:rFonts w:cs="Arial"/>
                <w:b/>
                <w:color w:val="000000"/>
                <w:sz w:val="16"/>
                <w:szCs w:val="16"/>
              </w:rPr>
            </w:pPr>
            <w:r>
              <w:rPr>
                <w:rFonts w:cs="Arial"/>
                <w:b/>
                <w:color w:val="000000"/>
                <w:sz w:val="16"/>
                <w:szCs w:val="16"/>
              </w:rPr>
              <w:t>20221020</w:t>
            </w:r>
          </w:p>
        </w:tc>
        <w:tc>
          <w:tcPr>
            <w:tcW w:w="3573" w:type="dxa"/>
            <w:tcBorders>
              <w:top w:val="single" w:sz="4" w:space="0" w:color="auto"/>
              <w:left w:val="single" w:sz="4" w:space="0" w:color="auto"/>
              <w:bottom w:val="single" w:sz="4" w:space="0" w:color="auto"/>
              <w:right w:val="single" w:sz="4" w:space="0" w:color="auto"/>
            </w:tcBorders>
            <w:hideMark/>
          </w:tcPr>
          <w:p w14:paraId="1468AA91" w14:textId="77777777" w:rsidR="00031D16" w:rsidRDefault="00031D16" w:rsidP="004135EC">
            <w:pPr>
              <w:suppressAutoHyphens/>
              <w:spacing w:after="200"/>
              <w:rPr>
                <w:rFonts w:cs="Arial"/>
                <w:b/>
                <w:color w:val="000000"/>
                <w:sz w:val="16"/>
                <w:szCs w:val="16"/>
              </w:rPr>
            </w:pPr>
            <w:r>
              <w:rPr>
                <w:rFonts w:cs="Arial"/>
                <w:b/>
                <w:color w:val="000000"/>
                <w:sz w:val="16"/>
                <w:szCs w:val="16"/>
              </w:rPr>
              <w:t>2022 Annual Review and Revisions</w:t>
            </w:r>
          </w:p>
        </w:tc>
        <w:tc>
          <w:tcPr>
            <w:tcW w:w="1350" w:type="dxa"/>
            <w:tcBorders>
              <w:top w:val="single" w:sz="4" w:space="0" w:color="auto"/>
              <w:left w:val="single" w:sz="4" w:space="0" w:color="auto"/>
              <w:bottom w:val="single" w:sz="4" w:space="0" w:color="auto"/>
              <w:right w:val="single" w:sz="4" w:space="0" w:color="auto"/>
            </w:tcBorders>
            <w:hideMark/>
          </w:tcPr>
          <w:p w14:paraId="0E643AA5" w14:textId="77777777" w:rsidR="00031D16" w:rsidRDefault="00031D16" w:rsidP="004135EC">
            <w:pPr>
              <w:suppressAutoHyphens/>
              <w:spacing w:after="200"/>
              <w:jc w:val="center"/>
              <w:rPr>
                <w:rFonts w:cs="Arial"/>
                <w:b/>
                <w:color w:val="000000"/>
                <w:sz w:val="16"/>
                <w:szCs w:val="16"/>
              </w:rPr>
            </w:pPr>
          </w:p>
        </w:tc>
        <w:tc>
          <w:tcPr>
            <w:tcW w:w="1440" w:type="dxa"/>
            <w:tcBorders>
              <w:top w:val="single" w:sz="4" w:space="0" w:color="auto"/>
              <w:left w:val="single" w:sz="4" w:space="0" w:color="auto"/>
              <w:bottom w:val="single" w:sz="4" w:space="0" w:color="auto"/>
              <w:right w:val="single" w:sz="4" w:space="0" w:color="auto"/>
            </w:tcBorders>
            <w:hideMark/>
          </w:tcPr>
          <w:p w14:paraId="362A87BC" w14:textId="77777777" w:rsidR="00031D16" w:rsidRDefault="00031D16" w:rsidP="004135EC">
            <w:pPr>
              <w:suppressAutoHyphens/>
              <w:spacing w:after="200"/>
              <w:jc w:val="center"/>
              <w:rPr>
                <w:rFonts w:cs="Arial"/>
                <w:b/>
                <w:color w:val="000000"/>
                <w:sz w:val="16"/>
                <w:szCs w:val="16"/>
              </w:rPr>
            </w:pPr>
            <w:r>
              <w:rPr>
                <w:rFonts w:cs="Arial"/>
                <w:b/>
                <w:color w:val="000000"/>
                <w:sz w:val="16"/>
                <w:szCs w:val="16"/>
              </w:rPr>
              <w:t>Tom Shewan</w:t>
            </w:r>
          </w:p>
        </w:tc>
        <w:tc>
          <w:tcPr>
            <w:tcW w:w="1278" w:type="dxa"/>
            <w:tcBorders>
              <w:top w:val="single" w:sz="4" w:space="0" w:color="auto"/>
              <w:left w:val="single" w:sz="4" w:space="0" w:color="auto"/>
              <w:bottom w:val="single" w:sz="4" w:space="0" w:color="auto"/>
              <w:right w:val="single" w:sz="4" w:space="0" w:color="auto"/>
            </w:tcBorders>
            <w:hideMark/>
          </w:tcPr>
          <w:p w14:paraId="18A60F31" w14:textId="77777777" w:rsidR="00031D16" w:rsidRDefault="00031D16" w:rsidP="004135EC">
            <w:pPr>
              <w:suppressAutoHyphens/>
              <w:spacing w:after="200"/>
              <w:jc w:val="center"/>
              <w:rPr>
                <w:rFonts w:cs="Arial"/>
                <w:b/>
                <w:color w:val="000000"/>
                <w:sz w:val="16"/>
                <w:szCs w:val="16"/>
              </w:rPr>
            </w:pPr>
          </w:p>
        </w:tc>
      </w:tr>
      <w:tr w:rsidR="00031D16" w14:paraId="48F90CE5" w14:textId="77777777" w:rsidTr="004135EC">
        <w:tc>
          <w:tcPr>
            <w:tcW w:w="900" w:type="dxa"/>
            <w:tcBorders>
              <w:top w:val="single" w:sz="4" w:space="0" w:color="auto"/>
              <w:left w:val="single" w:sz="4" w:space="0" w:color="auto"/>
              <w:bottom w:val="single" w:sz="4" w:space="0" w:color="auto"/>
              <w:right w:val="single" w:sz="4" w:space="0" w:color="auto"/>
            </w:tcBorders>
            <w:hideMark/>
          </w:tcPr>
          <w:p w14:paraId="0FD51733" w14:textId="77777777" w:rsidR="00031D16" w:rsidRDefault="00031D16" w:rsidP="004135EC">
            <w:pPr>
              <w:rPr>
                <w:b/>
                <w:color w:val="000000"/>
                <w:sz w:val="16"/>
                <w:szCs w:val="16"/>
              </w:rPr>
            </w:pPr>
            <w:r>
              <w:rPr>
                <w:b/>
                <w:color w:val="000000"/>
                <w:sz w:val="16"/>
                <w:szCs w:val="16"/>
              </w:rPr>
              <w:t>Rev. 2</w:t>
            </w:r>
          </w:p>
        </w:tc>
        <w:tc>
          <w:tcPr>
            <w:tcW w:w="927" w:type="dxa"/>
            <w:tcBorders>
              <w:top w:val="single" w:sz="4" w:space="0" w:color="auto"/>
              <w:left w:val="single" w:sz="4" w:space="0" w:color="auto"/>
              <w:bottom w:val="single" w:sz="4" w:space="0" w:color="auto"/>
              <w:right w:val="single" w:sz="4" w:space="0" w:color="auto"/>
            </w:tcBorders>
          </w:tcPr>
          <w:p w14:paraId="7CE7C402" w14:textId="77777777" w:rsidR="00031D16" w:rsidRDefault="00031D16" w:rsidP="004135EC">
            <w:pPr>
              <w:suppressAutoHyphens/>
              <w:spacing w:after="200"/>
              <w:jc w:val="center"/>
              <w:rPr>
                <w:rFonts w:cs="Arial"/>
                <w:b/>
                <w:color w:val="000000"/>
                <w:sz w:val="16"/>
                <w:szCs w:val="16"/>
              </w:rPr>
            </w:pPr>
            <w:r>
              <w:rPr>
                <w:rFonts w:cs="Arial"/>
                <w:b/>
                <w:color w:val="000000"/>
                <w:sz w:val="16"/>
                <w:szCs w:val="16"/>
              </w:rPr>
              <w:t>YYYMMDD</w:t>
            </w:r>
          </w:p>
        </w:tc>
        <w:tc>
          <w:tcPr>
            <w:tcW w:w="3573" w:type="dxa"/>
            <w:tcBorders>
              <w:top w:val="single" w:sz="4" w:space="0" w:color="auto"/>
              <w:left w:val="single" w:sz="4" w:space="0" w:color="auto"/>
              <w:bottom w:val="single" w:sz="4" w:space="0" w:color="auto"/>
              <w:right w:val="single" w:sz="4" w:space="0" w:color="auto"/>
            </w:tcBorders>
          </w:tcPr>
          <w:p w14:paraId="625781AD" w14:textId="77777777" w:rsidR="00031D16" w:rsidRDefault="00031D16" w:rsidP="004135EC">
            <w:pPr>
              <w:suppressAutoHyphens/>
              <w:spacing w:after="200"/>
              <w:rPr>
                <w:rFonts w:cs="Arial"/>
                <w:b/>
                <w:color w:val="000000"/>
                <w:sz w:val="16"/>
                <w:szCs w:val="16"/>
              </w:rPr>
            </w:pPr>
            <w:r>
              <w:rPr>
                <w:rFonts w:cs="Arial"/>
                <w:b/>
                <w:color w:val="000000"/>
                <w:sz w:val="16"/>
                <w:szCs w:val="16"/>
              </w:rPr>
              <w:t>X</w:t>
            </w:r>
          </w:p>
        </w:tc>
        <w:tc>
          <w:tcPr>
            <w:tcW w:w="1350" w:type="dxa"/>
            <w:tcBorders>
              <w:top w:val="single" w:sz="4" w:space="0" w:color="auto"/>
              <w:left w:val="single" w:sz="4" w:space="0" w:color="auto"/>
              <w:bottom w:val="single" w:sz="4" w:space="0" w:color="auto"/>
              <w:right w:val="single" w:sz="4" w:space="0" w:color="auto"/>
            </w:tcBorders>
          </w:tcPr>
          <w:p w14:paraId="5216BAEA" w14:textId="77777777" w:rsidR="00031D16" w:rsidRDefault="00031D16" w:rsidP="004135EC">
            <w:pPr>
              <w:suppressAutoHyphens/>
              <w:spacing w:after="200"/>
              <w:jc w:val="center"/>
              <w:rPr>
                <w:rFonts w:cs="Arial"/>
                <w:b/>
                <w:color w:val="000000"/>
                <w:sz w:val="16"/>
                <w:szCs w:val="16"/>
              </w:rPr>
            </w:pPr>
            <w:r>
              <w:rPr>
                <w:rFonts w:cs="Arial"/>
                <w:b/>
                <w:color w:val="000000"/>
                <w:sz w:val="16"/>
                <w:szCs w:val="16"/>
              </w:rPr>
              <w:t>Name</w:t>
            </w:r>
          </w:p>
        </w:tc>
        <w:tc>
          <w:tcPr>
            <w:tcW w:w="1440" w:type="dxa"/>
            <w:tcBorders>
              <w:top w:val="single" w:sz="4" w:space="0" w:color="auto"/>
              <w:left w:val="single" w:sz="4" w:space="0" w:color="auto"/>
              <w:bottom w:val="single" w:sz="4" w:space="0" w:color="auto"/>
              <w:right w:val="single" w:sz="4" w:space="0" w:color="auto"/>
            </w:tcBorders>
          </w:tcPr>
          <w:p w14:paraId="4D0D8085" w14:textId="77777777" w:rsidR="00031D16" w:rsidRDefault="00031D16" w:rsidP="004135EC">
            <w:pPr>
              <w:suppressAutoHyphens/>
              <w:spacing w:after="200"/>
              <w:jc w:val="center"/>
              <w:rPr>
                <w:rFonts w:cs="Arial"/>
                <w:b/>
                <w:color w:val="000000"/>
                <w:sz w:val="16"/>
                <w:szCs w:val="16"/>
              </w:rPr>
            </w:pPr>
            <w:r>
              <w:rPr>
                <w:rFonts w:cs="Arial"/>
                <w:b/>
                <w:color w:val="000000"/>
                <w:sz w:val="16"/>
                <w:szCs w:val="16"/>
              </w:rPr>
              <w:t>Name</w:t>
            </w:r>
          </w:p>
        </w:tc>
        <w:tc>
          <w:tcPr>
            <w:tcW w:w="1278" w:type="dxa"/>
            <w:tcBorders>
              <w:top w:val="single" w:sz="4" w:space="0" w:color="auto"/>
              <w:left w:val="single" w:sz="4" w:space="0" w:color="auto"/>
              <w:bottom w:val="single" w:sz="4" w:space="0" w:color="auto"/>
              <w:right w:val="single" w:sz="4" w:space="0" w:color="auto"/>
            </w:tcBorders>
          </w:tcPr>
          <w:p w14:paraId="1A083C2B" w14:textId="77777777" w:rsidR="00031D16" w:rsidRDefault="00031D16" w:rsidP="004135EC">
            <w:pPr>
              <w:suppressAutoHyphens/>
              <w:spacing w:after="200"/>
              <w:jc w:val="center"/>
              <w:rPr>
                <w:rFonts w:cs="Arial"/>
                <w:b/>
                <w:color w:val="000000"/>
                <w:sz w:val="16"/>
                <w:szCs w:val="16"/>
              </w:rPr>
            </w:pPr>
            <w:r>
              <w:rPr>
                <w:rFonts w:cs="Arial"/>
                <w:b/>
                <w:color w:val="000000"/>
                <w:sz w:val="16"/>
                <w:szCs w:val="16"/>
              </w:rPr>
              <w:t>Name</w:t>
            </w:r>
          </w:p>
        </w:tc>
      </w:tr>
      <w:tr w:rsidR="00031D16" w14:paraId="7DFD25CC" w14:textId="77777777" w:rsidTr="004135EC">
        <w:tc>
          <w:tcPr>
            <w:tcW w:w="900" w:type="dxa"/>
            <w:tcBorders>
              <w:top w:val="single" w:sz="4" w:space="0" w:color="auto"/>
              <w:left w:val="single" w:sz="4" w:space="0" w:color="auto"/>
              <w:bottom w:val="single" w:sz="4" w:space="0" w:color="auto"/>
              <w:right w:val="single" w:sz="4" w:space="0" w:color="auto"/>
            </w:tcBorders>
            <w:hideMark/>
          </w:tcPr>
          <w:p w14:paraId="15708DC7" w14:textId="77777777" w:rsidR="00031D16" w:rsidRDefault="00031D16" w:rsidP="004135EC">
            <w:pPr>
              <w:rPr>
                <w:b/>
                <w:color w:val="000000"/>
                <w:sz w:val="16"/>
                <w:szCs w:val="16"/>
              </w:rPr>
            </w:pPr>
            <w:r>
              <w:rPr>
                <w:b/>
                <w:color w:val="000000"/>
                <w:sz w:val="16"/>
                <w:szCs w:val="16"/>
              </w:rPr>
              <w:t>Rev. 3</w:t>
            </w:r>
          </w:p>
        </w:tc>
        <w:tc>
          <w:tcPr>
            <w:tcW w:w="927" w:type="dxa"/>
            <w:tcBorders>
              <w:top w:val="single" w:sz="4" w:space="0" w:color="auto"/>
              <w:left w:val="single" w:sz="4" w:space="0" w:color="auto"/>
              <w:bottom w:val="single" w:sz="4" w:space="0" w:color="auto"/>
              <w:right w:val="single" w:sz="4" w:space="0" w:color="auto"/>
            </w:tcBorders>
          </w:tcPr>
          <w:p w14:paraId="19FBC3F1" w14:textId="77777777" w:rsidR="00031D16" w:rsidRDefault="00031D16" w:rsidP="004135EC">
            <w:pPr>
              <w:suppressAutoHyphens/>
              <w:spacing w:after="200"/>
              <w:jc w:val="center"/>
              <w:rPr>
                <w:rFonts w:cs="Arial"/>
                <w:b/>
                <w:color w:val="000000"/>
                <w:sz w:val="16"/>
                <w:szCs w:val="16"/>
              </w:rPr>
            </w:pPr>
          </w:p>
        </w:tc>
        <w:tc>
          <w:tcPr>
            <w:tcW w:w="3573" w:type="dxa"/>
            <w:tcBorders>
              <w:top w:val="single" w:sz="4" w:space="0" w:color="auto"/>
              <w:left w:val="single" w:sz="4" w:space="0" w:color="auto"/>
              <w:bottom w:val="single" w:sz="4" w:space="0" w:color="auto"/>
              <w:right w:val="single" w:sz="4" w:space="0" w:color="auto"/>
            </w:tcBorders>
          </w:tcPr>
          <w:p w14:paraId="6A98B450" w14:textId="77777777" w:rsidR="00031D16" w:rsidRDefault="00031D16" w:rsidP="004135EC">
            <w:pPr>
              <w:suppressAutoHyphens/>
              <w:spacing w:after="200"/>
              <w:rPr>
                <w:rFonts w:cs="Arial"/>
                <w:b/>
                <w:color w:val="000000"/>
                <w:sz w:val="16"/>
                <w:szCs w:val="16"/>
              </w:rPr>
            </w:pPr>
          </w:p>
        </w:tc>
        <w:tc>
          <w:tcPr>
            <w:tcW w:w="1350" w:type="dxa"/>
            <w:tcBorders>
              <w:top w:val="single" w:sz="4" w:space="0" w:color="auto"/>
              <w:left w:val="single" w:sz="4" w:space="0" w:color="auto"/>
              <w:bottom w:val="single" w:sz="4" w:space="0" w:color="auto"/>
              <w:right w:val="single" w:sz="4" w:space="0" w:color="auto"/>
            </w:tcBorders>
          </w:tcPr>
          <w:p w14:paraId="7F4A5100" w14:textId="77777777" w:rsidR="00031D16" w:rsidRDefault="00031D16" w:rsidP="004135EC">
            <w:pPr>
              <w:suppressAutoHyphens/>
              <w:spacing w:after="200"/>
              <w:jc w:val="center"/>
              <w:rPr>
                <w:rFonts w:cs="Arial"/>
                <w:b/>
                <w:color w:val="000000"/>
                <w:sz w:val="16"/>
                <w:szCs w:val="16"/>
              </w:rPr>
            </w:pPr>
          </w:p>
        </w:tc>
        <w:tc>
          <w:tcPr>
            <w:tcW w:w="1440" w:type="dxa"/>
            <w:tcBorders>
              <w:top w:val="single" w:sz="4" w:space="0" w:color="auto"/>
              <w:left w:val="single" w:sz="4" w:space="0" w:color="auto"/>
              <w:bottom w:val="single" w:sz="4" w:space="0" w:color="auto"/>
              <w:right w:val="single" w:sz="4" w:space="0" w:color="auto"/>
            </w:tcBorders>
          </w:tcPr>
          <w:p w14:paraId="61127B70" w14:textId="77777777" w:rsidR="00031D16" w:rsidRDefault="00031D16" w:rsidP="004135EC">
            <w:pPr>
              <w:suppressAutoHyphens/>
              <w:spacing w:after="200"/>
              <w:jc w:val="center"/>
              <w:rPr>
                <w:rFonts w:cs="Arial"/>
                <w:b/>
                <w:color w:val="000000"/>
                <w:sz w:val="16"/>
                <w:szCs w:val="16"/>
              </w:rPr>
            </w:pPr>
          </w:p>
        </w:tc>
        <w:tc>
          <w:tcPr>
            <w:tcW w:w="1278" w:type="dxa"/>
            <w:tcBorders>
              <w:top w:val="single" w:sz="4" w:space="0" w:color="auto"/>
              <w:left w:val="single" w:sz="4" w:space="0" w:color="auto"/>
              <w:bottom w:val="single" w:sz="4" w:space="0" w:color="auto"/>
              <w:right w:val="single" w:sz="4" w:space="0" w:color="auto"/>
            </w:tcBorders>
          </w:tcPr>
          <w:p w14:paraId="1D165D11" w14:textId="77777777" w:rsidR="00031D16" w:rsidRDefault="00031D16" w:rsidP="004135EC">
            <w:pPr>
              <w:suppressAutoHyphens/>
              <w:spacing w:after="200"/>
              <w:jc w:val="center"/>
              <w:rPr>
                <w:rFonts w:cs="Arial"/>
                <w:b/>
                <w:color w:val="000000"/>
                <w:sz w:val="16"/>
                <w:szCs w:val="16"/>
              </w:rPr>
            </w:pPr>
          </w:p>
        </w:tc>
      </w:tr>
      <w:tr w:rsidR="00031D16" w14:paraId="12431D41" w14:textId="77777777" w:rsidTr="004135EC">
        <w:tc>
          <w:tcPr>
            <w:tcW w:w="900" w:type="dxa"/>
            <w:tcBorders>
              <w:top w:val="single" w:sz="4" w:space="0" w:color="auto"/>
              <w:left w:val="single" w:sz="4" w:space="0" w:color="auto"/>
              <w:bottom w:val="single" w:sz="4" w:space="0" w:color="auto"/>
              <w:right w:val="single" w:sz="4" w:space="0" w:color="auto"/>
            </w:tcBorders>
            <w:hideMark/>
          </w:tcPr>
          <w:p w14:paraId="739FEE07" w14:textId="77777777" w:rsidR="00031D16" w:rsidRDefault="00031D16" w:rsidP="004135EC">
            <w:pPr>
              <w:rPr>
                <w:b/>
                <w:color w:val="000000"/>
                <w:sz w:val="16"/>
                <w:szCs w:val="16"/>
              </w:rPr>
            </w:pPr>
            <w:r>
              <w:rPr>
                <w:b/>
                <w:color w:val="000000"/>
                <w:sz w:val="16"/>
                <w:szCs w:val="16"/>
              </w:rPr>
              <w:t>Rev. 4</w:t>
            </w:r>
          </w:p>
        </w:tc>
        <w:tc>
          <w:tcPr>
            <w:tcW w:w="927" w:type="dxa"/>
            <w:tcBorders>
              <w:top w:val="single" w:sz="4" w:space="0" w:color="auto"/>
              <w:left w:val="single" w:sz="4" w:space="0" w:color="auto"/>
              <w:bottom w:val="single" w:sz="4" w:space="0" w:color="auto"/>
              <w:right w:val="single" w:sz="4" w:space="0" w:color="auto"/>
            </w:tcBorders>
          </w:tcPr>
          <w:p w14:paraId="597B8A89" w14:textId="77777777" w:rsidR="00031D16" w:rsidRDefault="00031D16" w:rsidP="004135EC">
            <w:pPr>
              <w:suppressAutoHyphens/>
              <w:spacing w:after="200"/>
              <w:jc w:val="center"/>
              <w:rPr>
                <w:rFonts w:cs="Arial"/>
                <w:b/>
                <w:color w:val="000000"/>
                <w:sz w:val="16"/>
                <w:szCs w:val="16"/>
              </w:rPr>
            </w:pPr>
          </w:p>
        </w:tc>
        <w:tc>
          <w:tcPr>
            <w:tcW w:w="3573" w:type="dxa"/>
            <w:tcBorders>
              <w:top w:val="single" w:sz="4" w:space="0" w:color="auto"/>
              <w:left w:val="single" w:sz="4" w:space="0" w:color="auto"/>
              <w:bottom w:val="single" w:sz="4" w:space="0" w:color="auto"/>
              <w:right w:val="single" w:sz="4" w:space="0" w:color="auto"/>
            </w:tcBorders>
          </w:tcPr>
          <w:p w14:paraId="737E9DAE" w14:textId="77777777" w:rsidR="00031D16" w:rsidRDefault="00031D16" w:rsidP="004135EC">
            <w:pPr>
              <w:suppressAutoHyphens/>
              <w:spacing w:after="200"/>
              <w:rPr>
                <w:rFonts w:cs="Arial"/>
                <w:b/>
                <w:color w:val="000000"/>
                <w:sz w:val="16"/>
                <w:szCs w:val="16"/>
              </w:rPr>
            </w:pPr>
          </w:p>
        </w:tc>
        <w:tc>
          <w:tcPr>
            <w:tcW w:w="1350" w:type="dxa"/>
            <w:tcBorders>
              <w:top w:val="single" w:sz="4" w:space="0" w:color="auto"/>
              <w:left w:val="single" w:sz="4" w:space="0" w:color="auto"/>
              <w:bottom w:val="single" w:sz="4" w:space="0" w:color="auto"/>
              <w:right w:val="single" w:sz="4" w:space="0" w:color="auto"/>
            </w:tcBorders>
          </w:tcPr>
          <w:p w14:paraId="5B741C56" w14:textId="77777777" w:rsidR="00031D16" w:rsidRDefault="00031D16" w:rsidP="004135EC">
            <w:pPr>
              <w:suppressAutoHyphens/>
              <w:spacing w:after="200"/>
              <w:jc w:val="center"/>
              <w:rPr>
                <w:rFonts w:cs="Arial"/>
                <w:b/>
                <w:color w:val="000000"/>
                <w:sz w:val="16"/>
                <w:szCs w:val="16"/>
              </w:rPr>
            </w:pPr>
          </w:p>
        </w:tc>
        <w:tc>
          <w:tcPr>
            <w:tcW w:w="1440" w:type="dxa"/>
            <w:tcBorders>
              <w:top w:val="single" w:sz="4" w:space="0" w:color="auto"/>
              <w:left w:val="single" w:sz="4" w:space="0" w:color="auto"/>
              <w:bottom w:val="single" w:sz="4" w:space="0" w:color="auto"/>
              <w:right w:val="single" w:sz="4" w:space="0" w:color="auto"/>
            </w:tcBorders>
          </w:tcPr>
          <w:p w14:paraId="10700076" w14:textId="77777777" w:rsidR="00031D16" w:rsidRDefault="00031D16" w:rsidP="004135EC">
            <w:pPr>
              <w:suppressAutoHyphens/>
              <w:spacing w:after="200"/>
              <w:jc w:val="center"/>
              <w:rPr>
                <w:rFonts w:cs="Arial"/>
                <w:b/>
                <w:color w:val="000000"/>
                <w:sz w:val="16"/>
                <w:szCs w:val="16"/>
              </w:rPr>
            </w:pPr>
          </w:p>
        </w:tc>
        <w:tc>
          <w:tcPr>
            <w:tcW w:w="1278" w:type="dxa"/>
            <w:tcBorders>
              <w:top w:val="single" w:sz="4" w:space="0" w:color="auto"/>
              <w:left w:val="single" w:sz="4" w:space="0" w:color="auto"/>
              <w:bottom w:val="single" w:sz="4" w:space="0" w:color="auto"/>
              <w:right w:val="single" w:sz="4" w:space="0" w:color="auto"/>
            </w:tcBorders>
          </w:tcPr>
          <w:p w14:paraId="33CE73F4" w14:textId="77777777" w:rsidR="00031D16" w:rsidRDefault="00031D16" w:rsidP="004135EC">
            <w:pPr>
              <w:suppressAutoHyphens/>
              <w:spacing w:after="200"/>
              <w:jc w:val="center"/>
              <w:rPr>
                <w:rFonts w:cs="Arial"/>
                <w:b/>
                <w:color w:val="000000"/>
                <w:sz w:val="16"/>
                <w:szCs w:val="16"/>
              </w:rPr>
            </w:pPr>
          </w:p>
        </w:tc>
      </w:tr>
      <w:tr w:rsidR="00031D16" w14:paraId="5BAFD042" w14:textId="77777777" w:rsidTr="004135EC">
        <w:tc>
          <w:tcPr>
            <w:tcW w:w="900" w:type="dxa"/>
            <w:tcBorders>
              <w:top w:val="single" w:sz="4" w:space="0" w:color="auto"/>
              <w:left w:val="single" w:sz="4" w:space="0" w:color="auto"/>
              <w:bottom w:val="single" w:sz="4" w:space="0" w:color="auto"/>
              <w:right w:val="single" w:sz="4" w:space="0" w:color="auto"/>
            </w:tcBorders>
            <w:hideMark/>
          </w:tcPr>
          <w:p w14:paraId="33C5F046" w14:textId="77777777" w:rsidR="00031D16" w:rsidRDefault="00031D16" w:rsidP="004135EC">
            <w:pPr>
              <w:rPr>
                <w:b/>
                <w:color w:val="000000"/>
                <w:sz w:val="16"/>
                <w:szCs w:val="16"/>
              </w:rPr>
            </w:pPr>
            <w:r>
              <w:rPr>
                <w:b/>
                <w:color w:val="000000"/>
                <w:sz w:val="16"/>
                <w:szCs w:val="16"/>
              </w:rPr>
              <w:t>Rev. 5</w:t>
            </w:r>
          </w:p>
        </w:tc>
        <w:tc>
          <w:tcPr>
            <w:tcW w:w="927" w:type="dxa"/>
            <w:tcBorders>
              <w:top w:val="single" w:sz="4" w:space="0" w:color="auto"/>
              <w:left w:val="single" w:sz="4" w:space="0" w:color="auto"/>
              <w:bottom w:val="single" w:sz="4" w:space="0" w:color="auto"/>
              <w:right w:val="single" w:sz="4" w:space="0" w:color="auto"/>
            </w:tcBorders>
          </w:tcPr>
          <w:p w14:paraId="4B9F86F8" w14:textId="77777777" w:rsidR="00031D16" w:rsidRDefault="00031D16" w:rsidP="004135EC">
            <w:pPr>
              <w:suppressAutoHyphens/>
              <w:spacing w:after="200"/>
              <w:jc w:val="center"/>
              <w:rPr>
                <w:rFonts w:cs="Arial"/>
                <w:b/>
                <w:color w:val="000000"/>
                <w:sz w:val="16"/>
                <w:szCs w:val="16"/>
              </w:rPr>
            </w:pPr>
          </w:p>
        </w:tc>
        <w:tc>
          <w:tcPr>
            <w:tcW w:w="3573" w:type="dxa"/>
            <w:tcBorders>
              <w:top w:val="single" w:sz="4" w:space="0" w:color="auto"/>
              <w:left w:val="single" w:sz="4" w:space="0" w:color="auto"/>
              <w:bottom w:val="single" w:sz="4" w:space="0" w:color="auto"/>
              <w:right w:val="single" w:sz="4" w:space="0" w:color="auto"/>
            </w:tcBorders>
          </w:tcPr>
          <w:p w14:paraId="4209B441" w14:textId="77777777" w:rsidR="00031D16" w:rsidRDefault="00031D16" w:rsidP="004135EC">
            <w:pPr>
              <w:suppressAutoHyphens/>
              <w:spacing w:after="200"/>
              <w:rPr>
                <w:rFonts w:cs="Arial"/>
                <w:b/>
                <w:color w:val="000000"/>
                <w:sz w:val="16"/>
                <w:szCs w:val="16"/>
              </w:rPr>
            </w:pPr>
          </w:p>
        </w:tc>
        <w:tc>
          <w:tcPr>
            <w:tcW w:w="1350" w:type="dxa"/>
            <w:tcBorders>
              <w:top w:val="single" w:sz="4" w:space="0" w:color="auto"/>
              <w:left w:val="single" w:sz="4" w:space="0" w:color="auto"/>
              <w:bottom w:val="single" w:sz="4" w:space="0" w:color="auto"/>
              <w:right w:val="single" w:sz="4" w:space="0" w:color="auto"/>
            </w:tcBorders>
          </w:tcPr>
          <w:p w14:paraId="09550B7E" w14:textId="77777777" w:rsidR="00031D16" w:rsidRDefault="00031D16" w:rsidP="004135EC">
            <w:pPr>
              <w:suppressAutoHyphens/>
              <w:spacing w:after="200"/>
              <w:jc w:val="center"/>
              <w:rPr>
                <w:rFonts w:cs="Arial"/>
                <w:b/>
                <w:color w:val="000000"/>
                <w:sz w:val="16"/>
                <w:szCs w:val="16"/>
              </w:rPr>
            </w:pPr>
          </w:p>
        </w:tc>
        <w:tc>
          <w:tcPr>
            <w:tcW w:w="1440" w:type="dxa"/>
            <w:tcBorders>
              <w:top w:val="single" w:sz="4" w:space="0" w:color="auto"/>
              <w:left w:val="single" w:sz="4" w:space="0" w:color="auto"/>
              <w:bottom w:val="single" w:sz="4" w:space="0" w:color="auto"/>
              <w:right w:val="single" w:sz="4" w:space="0" w:color="auto"/>
            </w:tcBorders>
          </w:tcPr>
          <w:p w14:paraId="1EA68724" w14:textId="77777777" w:rsidR="00031D16" w:rsidRDefault="00031D16" w:rsidP="004135EC">
            <w:pPr>
              <w:suppressAutoHyphens/>
              <w:spacing w:after="200"/>
              <w:jc w:val="center"/>
              <w:rPr>
                <w:rFonts w:cs="Arial"/>
                <w:b/>
                <w:color w:val="000000"/>
                <w:sz w:val="16"/>
                <w:szCs w:val="16"/>
              </w:rPr>
            </w:pPr>
          </w:p>
        </w:tc>
        <w:tc>
          <w:tcPr>
            <w:tcW w:w="1278" w:type="dxa"/>
            <w:tcBorders>
              <w:top w:val="single" w:sz="4" w:space="0" w:color="auto"/>
              <w:left w:val="single" w:sz="4" w:space="0" w:color="auto"/>
              <w:bottom w:val="single" w:sz="4" w:space="0" w:color="auto"/>
              <w:right w:val="single" w:sz="4" w:space="0" w:color="auto"/>
            </w:tcBorders>
          </w:tcPr>
          <w:p w14:paraId="759B238D" w14:textId="77777777" w:rsidR="00031D16" w:rsidRDefault="00031D16" w:rsidP="004135EC">
            <w:pPr>
              <w:suppressAutoHyphens/>
              <w:spacing w:after="200"/>
              <w:jc w:val="center"/>
              <w:rPr>
                <w:rFonts w:cs="Arial"/>
                <w:b/>
                <w:color w:val="000000"/>
                <w:sz w:val="16"/>
                <w:szCs w:val="16"/>
              </w:rPr>
            </w:pPr>
          </w:p>
        </w:tc>
      </w:tr>
      <w:tr w:rsidR="00031D16" w14:paraId="31F0E90D" w14:textId="77777777" w:rsidTr="004135EC">
        <w:tc>
          <w:tcPr>
            <w:tcW w:w="900" w:type="dxa"/>
            <w:tcBorders>
              <w:top w:val="single" w:sz="4" w:space="0" w:color="auto"/>
              <w:left w:val="single" w:sz="4" w:space="0" w:color="auto"/>
              <w:bottom w:val="single" w:sz="4" w:space="0" w:color="auto"/>
              <w:right w:val="single" w:sz="4" w:space="0" w:color="auto"/>
            </w:tcBorders>
            <w:hideMark/>
          </w:tcPr>
          <w:p w14:paraId="02D54D85" w14:textId="77777777" w:rsidR="00031D16" w:rsidRDefault="00031D16" w:rsidP="004135EC">
            <w:pPr>
              <w:rPr>
                <w:b/>
                <w:color w:val="000000"/>
                <w:sz w:val="16"/>
                <w:szCs w:val="16"/>
              </w:rPr>
            </w:pPr>
            <w:r>
              <w:rPr>
                <w:b/>
                <w:color w:val="000000"/>
                <w:sz w:val="16"/>
                <w:szCs w:val="16"/>
              </w:rPr>
              <w:t>Rev. 6</w:t>
            </w:r>
          </w:p>
        </w:tc>
        <w:tc>
          <w:tcPr>
            <w:tcW w:w="927" w:type="dxa"/>
            <w:tcBorders>
              <w:top w:val="single" w:sz="4" w:space="0" w:color="auto"/>
              <w:left w:val="single" w:sz="4" w:space="0" w:color="auto"/>
              <w:bottom w:val="single" w:sz="4" w:space="0" w:color="auto"/>
              <w:right w:val="single" w:sz="4" w:space="0" w:color="auto"/>
            </w:tcBorders>
          </w:tcPr>
          <w:p w14:paraId="4C0B9D1D" w14:textId="77777777" w:rsidR="00031D16" w:rsidRDefault="00031D16" w:rsidP="004135EC">
            <w:pPr>
              <w:suppressAutoHyphens/>
              <w:spacing w:after="200"/>
              <w:jc w:val="center"/>
              <w:rPr>
                <w:rFonts w:cs="Arial"/>
                <w:b/>
                <w:color w:val="000000"/>
                <w:sz w:val="16"/>
                <w:szCs w:val="16"/>
              </w:rPr>
            </w:pPr>
          </w:p>
        </w:tc>
        <w:tc>
          <w:tcPr>
            <w:tcW w:w="3573" w:type="dxa"/>
            <w:tcBorders>
              <w:top w:val="single" w:sz="4" w:space="0" w:color="auto"/>
              <w:left w:val="single" w:sz="4" w:space="0" w:color="auto"/>
              <w:bottom w:val="single" w:sz="4" w:space="0" w:color="auto"/>
              <w:right w:val="single" w:sz="4" w:space="0" w:color="auto"/>
            </w:tcBorders>
          </w:tcPr>
          <w:p w14:paraId="74974B69" w14:textId="77777777" w:rsidR="00031D16" w:rsidRDefault="00031D16" w:rsidP="004135EC">
            <w:pPr>
              <w:suppressAutoHyphens/>
              <w:spacing w:after="200"/>
              <w:rPr>
                <w:rFonts w:cs="Arial"/>
                <w:b/>
                <w:color w:val="000000"/>
                <w:sz w:val="16"/>
                <w:szCs w:val="16"/>
              </w:rPr>
            </w:pPr>
          </w:p>
        </w:tc>
        <w:tc>
          <w:tcPr>
            <w:tcW w:w="1350" w:type="dxa"/>
            <w:tcBorders>
              <w:top w:val="single" w:sz="4" w:space="0" w:color="auto"/>
              <w:left w:val="single" w:sz="4" w:space="0" w:color="auto"/>
              <w:bottom w:val="single" w:sz="4" w:space="0" w:color="auto"/>
              <w:right w:val="single" w:sz="4" w:space="0" w:color="auto"/>
            </w:tcBorders>
          </w:tcPr>
          <w:p w14:paraId="6B34DEDF" w14:textId="77777777" w:rsidR="00031D16" w:rsidRDefault="00031D16" w:rsidP="004135EC">
            <w:pPr>
              <w:suppressAutoHyphens/>
              <w:spacing w:after="200"/>
              <w:jc w:val="center"/>
              <w:rPr>
                <w:rFonts w:cs="Arial"/>
                <w:b/>
                <w:color w:val="000000"/>
                <w:sz w:val="16"/>
                <w:szCs w:val="16"/>
              </w:rPr>
            </w:pPr>
          </w:p>
        </w:tc>
        <w:tc>
          <w:tcPr>
            <w:tcW w:w="1440" w:type="dxa"/>
            <w:tcBorders>
              <w:top w:val="single" w:sz="4" w:space="0" w:color="auto"/>
              <w:left w:val="single" w:sz="4" w:space="0" w:color="auto"/>
              <w:bottom w:val="single" w:sz="4" w:space="0" w:color="auto"/>
              <w:right w:val="single" w:sz="4" w:space="0" w:color="auto"/>
            </w:tcBorders>
          </w:tcPr>
          <w:p w14:paraId="66570838" w14:textId="77777777" w:rsidR="00031D16" w:rsidRDefault="00031D16" w:rsidP="004135EC">
            <w:pPr>
              <w:suppressAutoHyphens/>
              <w:spacing w:after="200"/>
              <w:jc w:val="center"/>
              <w:rPr>
                <w:rFonts w:cs="Arial"/>
                <w:b/>
                <w:color w:val="000000"/>
                <w:sz w:val="16"/>
                <w:szCs w:val="16"/>
              </w:rPr>
            </w:pPr>
          </w:p>
        </w:tc>
        <w:tc>
          <w:tcPr>
            <w:tcW w:w="1278" w:type="dxa"/>
            <w:tcBorders>
              <w:top w:val="single" w:sz="4" w:space="0" w:color="auto"/>
              <w:left w:val="single" w:sz="4" w:space="0" w:color="auto"/>
              <w:bottom w:val="single" w:sz="4" w:space="0" w:color="auto"/>
              <w:right w:val="single" w:sz="4" w:space="0" w:color="auto"/>
            </w:tcBorders>
          </w:tcPr>
          <w:p w14:paraId="33E34C3F" w14:textId="77777777" w:rsidR="00031D16" w:rsidRDefault="00031D16" w:rsidP="004135EC">
            <w:pPr>
              <w:suppressAutoHyphens/>
              <w:spacing w:after="200"/>
              <w:jc w:val="center"/>
              <w:rPr>
                <w:rFonts w:cs="Arial"/>
                <w:b/>
                <w:color w:val="000000"/>
                <w:sz w:val="16"/>
                <w:szCs w:val="16"/>
              </w:rPr>
            </w:pPr>
          </w:p>
        </w:tc>
      </w:tr>
    </w:tbl>
    <w:p w14:paraId="1681ACAF" w14:textId="77777777" w:rsidR="00031D16" w:rsidRDefault="00031D16" w:rsidP="00585E76">
      <w:pPr>
        <w:pStyle w:val="EOS"/>
      </w:pPr>
      <w:bookmarkStart w:id="3" w:name="_GoBack"/>
      <w:bookmarkEnd w:id="3"/>
    </w:p>
    <w:sectPr w:rsidR="00031D16">
      <w:headerReference w:type="even" r:id="rId11"/>
      <w:headerReference w:type="default" r:id="rId12"/>
      <w:footerReference w:type="default" r:id="rId13"/>
      <w:endnotePr>
        <w:numFmt w:val="decimal"/>
      </w:endnotePr>
      <w:pgSz w:w="12240" w:h="15840" w:code="1"/>
      <w:pgMar w:top="108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00AC2" w14:textId="77777777" w:rsidR="00F4780B" w:rsidRDefault="00F4780B"/>
    <w:p w14:paraId="01400AC3" w14:textId="77777777" w:rsidR="00F4780B" w:rsidRDefault="00F4780B"/>
    <w:p w14:paraId="01400AC4" w14:textId="77777777" w:rsidR="00F4780B" w:rsidRDefault="00F4780B"/>
    <w:p w14:paraId="01400AC5" w14:textId="77777777" w:rsidR="00F4780B" w:rsidRDefault="00F4780B"/>
    <w:p w14:paraId="01400AC6" w14:textId="77777777" w:rsidR="00F4780B" w:rsidRDefault="00F4780B"/>
  </w:endnote>
  <w:endnote w:type="continuationSeparator" w:id="0">
    <w:p w14:paraId="01400AC7" w14:textId="77777777" w:rsidR="00F4780B" w:rsidRDefault="00F4780B">
      <w:r>
        <w:t xml:space="preserve"> </w:t>
      </w:r>
    </w:p>
    <w:p w14:paraId="01400AC8" w14:textId="77777777" w:rsidR="00F4780B" w:rsidRDefault="00F4780B"/>
    <w:p w14:paraId="01400AC9" w14:textId="77777777" w:rsidR="00F4780B" w:rsidRDefault="00F4780B"/>
    <w:p w14:paraId="01400ACA" w14:textId="77777777" w:rsidR="00F4780B" w:rsidRDefault="00F4780B"/>
    <w:p w14:paraId="01400ACB" w14:textId="77777777" w:rsidR="00F4780B" w:rsidRDefault="00F4780B"/>
  </w:endnote>
  <w:endnote w:type="continuationNotice" w:id="1">
    <w:p w14:paraId="01400ACC" w14:textId="77777777" w:rsidR="00F4780B" w:rsidRDefault="00F4780B">
      <w:r>
        <w:t xml:space="preserve"> </w:t>
      </w:r>
    </w:p>
    <w:p w14:paraId="01400ACD" w14:textId="77777777" w:rsidR="00F4780B" w:rsidRDefault="00F4780B"/>
    <w:p w14:paraId="01400ACE" w14:textId="77777777" w:rsidR="00F4780B" w:rsidRDefault="00F4780B"/>
    <w:p w14:paraId="01400ACF" w14:textId="77777777" w:rsidR="00F4780B" w:rsidRDefault="00F4780B"/>
    <w:p w14:paraId="01400AD0" w14:textId="77777777" w:rsidR="00F4780B" w:rsidRDefault="00F478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00ADB" w14:textId="77777777" w:rsidR="003F193D" w:rsidRDefault="003F193D" w:rsidP="00585E76">
    <w:pPr>
      <w:pStyle w:val="Footer"/>
    </w:pPr>
  </w:p>
  <w:p w14:paraId="01400ADC" w14:textId="77777777" w:rsidR="00585E76" w:rsidRPr="00EB6E4B" w:rsidRDefault="00585E76" w:rsidP="00585E76">
    <w:pPr>
      <w:pStyle w:val="Footer"/>
    </w:pPr>
    <w:r w:rsidRPr="00EB6E4B">
      <w:t xml:space="preserve">The University of Texas </w:t>
    </w:r>
    <w:r w:rsidRPr="00EB6E4B">
      <w:tab/>
    </w:r>
    <w:r w:rsidRPr="00585E76">
      <w:t>MOTOR STARTERS</w:t>
    </w:r>
  </w:p>
  <w:p w14:paraId="01400ADD" w14:textId="77777777" w:rsidR="00585E76" w:rsidRPr="00EB6E4B" w:rsidRDefault="00585E76" w:rsidP="00585E76">
    <w:pPr>
      <w:pStyle w:val="Footer"/>
    </w:pPr>
    <w:r w:rsidRPr="00EB6E4B">
      <w:t>MD Anderson Cancer Center</w:t>
    </w:r>
    <w:r w:rsidRPr="00EB6E4B">
      <w:tab/>
    </w:r>
    <w:r>
      <w:t>26 29 14</w:t>
    </w:r>
  </w:p>
  <w:p w14:paraId="01400ADE" w14:textId="182CEA87" w:rsidR="00585E76" w:rsidRPr="00EB6E4B" w:rsidRDefault="00AE5758" w:rsidP="00585E76">
    <w:pPr>
      <w:pStyle w:val="Footer"/>
    </w:pPr>
    <w:r>
      <w:t>MS 2022</w:t>
    </w:r>
    <w:r w:rsidR="00031D16">
      <w:t>1022</w:t>
    </w:r>
    <w:r w:rsidR="00585E76" w:rsidRPr="00EB6E4B">
      <w:tab/>
    </w:r>
    <w:r w:rsidR="00585E76" w:rsidRPr="00EB6E4B">
      <w:rPr>
        <w:bCs w:val="0"/>
        <w:iCs w:val="0"/>
      </w:rPr>
      <w:fldChar w:fldCharType="begin"/>
    </w:r>
    <w:r w:rsidR="00585E76" w:rsidRPr="00EB6E4B">
      <w:instrText xml:space="preserve"> PAGE </w:instrText>
    </w:r>
    <w:r w:rsidR="00585E76" w:rsidRPr="00EB6E4B">
      <w:rPr>
        <w:bCs w:val="0"/>
        <w:iCs w:val="0"/>
      </w:rPr>
      <w:fldChar w:fldCharType="separate"/>
    </w:r>
    <w:r w:rsidR="00D05F74">
      <w:rPr>
        <w:noProof/>
      </w:rPr>
      <w:t>1</w:t>
    </w:r>
    <w:r w:rsidR="00585E76" w:rsidRPr="00EB6E4B">
      <w:rPr>
        <w:bCs w:val="0"/>
        <w:iCs w:val="0"/>
      </w:rPr>
      <w:fldChar w:fldCharType="end"/>
    </w:r>
    <w:r w:rsidR="00585E76" w:rsidRPr="00EB6E4B">
      <w:t xml:space="preserve"> OF </w:t>
    </w:r>
    <w:fldSimple w:instr=" NUMPAGES  ">
      <w:r w:rsidR="00D05F74">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00AB7" w14:textId="77777777" w:rsidR="00F4780B" w:rsidRDefault="00F4780B">
      <w:r>
        <w:separator/>
      </w:r>
    </w:p>
    <w:p w14:paraId="01400AB8" w14:textId="77777777" w:rsidR="00F4780B" w:rsidRDefault="00F4780B"/>
    <w:p w14:paraId="01400AB9" w14:textId="77777777" w:rsidR="00F4780B" w:rsidRDefault="00F4780B"/>
    <w:p w14:paraId="01400ABA" w14:textId="77777777" w:rsidR="00F4780B" w:rsidRDefault="00F4780B"/>
    <w:p w14:paraId="01400ABB" w14:textId="77777777" w:rsidR="00F4780B" w:rsidRDefault="00F4780B"/>
  </w:footnote>
  <w:footnote w:type="continuationSeparator" w:id="0">
    <w:p w14:paraId="01400ABC" w14:textId="77777777" w:rsidR="00F4780B" w:rsidRDefault="00F4780B">
      <w:r>
        <w:continuationSeparator/>
      </w:r>
    </w:p>
    <w:p w14:paraId="01400ABD" w14:textId="77777777" w:rsidR="00F4780B" w:rsidRDefault="00F4780B"/>
    <w:p w14:paraId="01400ABE" w14:textId="77777777" w:rsidR="00F4780B" w:rsidRDefault="00F4780B"/>
    <w:p w14:paraId="01400ABF" w14:textId="77777777" w:rsidR="00F4780B" w:rsidRDefault="00F4780B"/>
    <w:p w14:paraId="01400AC0" w14:textId="77777777" w:rsidR="00F4780B" w:rsidRDefault="00F4780B"/>
  </w:footnote>
  <w:footnote w:type="continuationNotice" w:id="1">
    <w:p w14:paraId="01400AC1" w14:textId="77777777" w:rsidR="00F4780B" w:rsidRDefault="00F478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00AD1" w14:textId="77777777" w:rsidR="003F193D" w:rsidRDefault="003F193D"/>
  <w:p w14:paraId="01400AD2" w14:textId="77777777" w:rsidR="003F193D" w:rsidRDefault="003F193D"/>
  <w:p w14:paraId="01400AD3" w14:textId="77777777" w:rsidR="003F193D" w:rsidRDefault="003F193D"/>
  <w:p w14:paraId="01400AD4" w14:textId="77777777" w:rsidR="003F193D" w:rsidRDefault="003F19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00AD5" w14:textId="21DA0EE3" w:rsidR="00DB6F8B" w:rsidRDefault="00DB6F8B" w:rsidP="00DB6F8B">
    <w:pPr>
      <w:pStyle w:val="Header"/>
    </w:pPr>
    <w:bookmarkStart w:id="4" w:name="_Hlk446890"/>
    <w:bookmarkStart w:id="5" w:name="_Hlk446891"/>
    <w:bookmarkStart w:id="6" w:name="_Hlk447214"/>
    <w:bookmarkStart w:id="7" w:name="_Hlk447215"/>
    <w:bookmarkStart w:id="8" w:name="_Hlk447605"/>
    <w:bookmarkStart w:id="9" w:name="_Hlk447606"/>
    <w:bookmarkStart w:id="10" w:name="_Hlk448082"/>
    <w:bookmarkStart w:id="11" w:name="_Hlk448083"/>
    <w:bookmarkStart w:id="12" w:name="_Hlk449066"/>
    <w:bookmarkStart w:id="13" w:name="_Hlk449067"/>
    <w:bookmarkStart w:id="14" w:name="_Hlk449381"/>
    <w:bookmarkStart w:id="15" w:name="_Hlk449382"/>
    <w:bookmarkStart w:id="16" w:name="_Hlk449571"/>
    <w:bookmarkStart w:id="17" w:name="_Hlk449572"/>
    <w:bookmarkStart w:id="18" w:name="_Hlk449859"/>
    <w:bookmarkStart w:id="19" w:name="_Hlk449860"/>
    <w:bookmarkStart w:id="20" w:name="_Hlk450078"/>
    <w:bookmarkStart w:id="21" w:name="_Hlk450079"/>
    <w:bookmarkStart w:id="22" w:name="_Hlk450272"/>
    <w:bookmarkStart w:id="23" w:name="_Hlk450273"/>
    <w:bookmarkStart w:id="24" w:name="_Hlk450793"/>
    <w:bookmarkStart w:id="25" w:name="_Hlk450794"/>
    <w:bookmarkStart w:id="26" w:name="_Hlk451149"/>
    <w:bookmarkStart w:id="27" w:name="_Hlk451150"/>
    <w:bookmarkStart w:id="28" w:name="_Hlk451408"/>
    <w:bookmarkStart w:id="29" w:name="_Hlk451409"/>
    <w:bookmarkStart w:id="30" w:name="_Hlk451576"/>
    <w:bookmarkStart w:id="31" w:name="_Hlk451577"/>
    <w:bookmarkStart w:id="32" w:name="_Hlk451801"/>
    <w:bookmarkStart w:id="33" w:name="_Hlk451802"/>
    <w:bookmarkStart w:id="34" w:name="_Hlk451951"/>
    <w:bookmarkStart w:id="35" w:name="_Hlk451952"/>
    <w:bookmarkStart w:id="36" w:name="_Hlk452108"/>
    <w:bookmarkStart w:id="37" w:name="_Hlk452109"/>
    <w:bookmarkStart w:id="38" w:name="_Hlk452263"/>
    <w:bookmarkStart w:id="39" w:name="_Hlk452264"/>
    <w:bookmarkStart w:id="40" w:name="_Hlk452441"/>
    <w:bookmarkStart w:id="41" w:name="_Hlk452442"/>
    <w:bookmarkStart w:id="42" w:name="_Hlk452613"/>
    <w:bookmarkStart w:id="43" w:name="_Hlk452614"/>
    <w:bookmarkStart w:id="44" w:name="_Hlk506465"/>
    <w:bookmarkStart w:id="45" w:name="_Hlk506466"/>
    <w:bookmarkStart w:id="46" w:name="_Hlk506493"/>
    <w:bookmarkStart w:id="47" w:name="_Hlk506494"/>
    <w:bookmarkStart w:id="48" w:name="_Hlk506886"/>
    <w:bookmarkStart w:id="49" w:name="_Hlk506887"/>
    <w:bookmarkStart w:id="50" w:name="_Hlk506946"/>
    <w:bookmarkStart w:id="51" w:name="_Hlk506947"/>
    <w:bookmarkStart w:id="52" w:name="_Hlk507318"/>
    <w:bookmarkStart w:id="53" w:name="_Hlk507319"/>
    <w:bookmarkStart w:id="54" w:name="_Hlk508067"/>
    <w:bookmarkStart w:id="55" w:name="_Hlk508068"/>
    <w:bookmarkStart w:id="56" w:name="_Hlk508099"/>
    <w:bookmarkStart w:id="57" w:name="_Hlk508100"/>
    <w:bookmarkStart w:id="58" w:name="_Hlk512259"/>
    <w:bookmarkStart w:id="59" w:name="_Hlk512260"/>
    <w:bookmarkStart w:id="60" w:name="_Hlk512823"/>
    <w:bookmarkStart w:id="61" w:name="_Hlk512824"/>
    <w:bookmarkStart w:id="62" w:name="_Hlk513067"/>
    <w:bookmarkStart w:id="63" w:name="_Hlk513068"/>
    <w:bookmarkStart w:id="64" w:name="_Hlk2689382"/>
    <w:bookmarkStart w:id="65" w:name="_Hlk2689383"/>
    <w:bookmarkStart w:id="66" w:name="_Hlk2689880"/>
    <w:bookmarkStart w:id="67" w:name="_Hlk2689881"/>
    <w:bookmarkStart w:id="68" w:name="_Hlk2691614"/>
    <w:bookmarkStart w:id="69" w:name="_Hlk2691615"/>
    <w:r>
      <w:t>MD ANDERSON Project XXXXXX</w:t>
    </w:r>
    <w:r>
      <w:tab/>
      <w:t>MD ANDERSON PROJECT NAME</w:t>
    </w:r>
  </w:p>
  <w:p w14:paraId="01400AD6" w14:textId="474B552F" w:rsidR="00DB6F8B" w:rsidRDefault="00DB6F8B" w:rsidP="00DB6F8B">
    <w:pPr>
      <w:pStyle w:val="Header"/>
    </w:pPr>
    <w:r>
      <w:t>A/E Name</w:t>
    </w:r>
    <w:r>
      <w:tab/>
    </w:r>
    <w:r w:rsidR="00031D16">
      <w:t>Issue Description</w:t>
    </w:r>
  </w:p>
  <w:p w14:paraId="01400AD7" w14:textId="77777777" w:rsidR="00DB6F8B" w:rsidRDefault="00DB6F8B" w:rsidP="00DB6F8B">
    <w:pPr>
      <w:pStyle w:val="Header"/>
    </w:pPr>
    <w:r>
      <w:t>A/E Project No.</w:t>
    </w:r>
    <w:r>
      <w:tab/>
      <w:t>Month 00, 0000</w:t>
    </w:r>
  </w:p>
  <w:p w14:paraId="01400AD8" w14:textId="77777777" w:rsidR="00AE5758" w:rsidRDefault="00AE5758" w:rsidP="00585E76">
    <w:pPr>
      <w:pStyle w:val="Header"/>
    </w:pP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14:paraId="01400AD9" w14:textId="77777777" w:rsidR="00585E76" w:rsidRPr="00585E76" w:rsidRDefault="00585E76" w:rsidP="00585E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1708A20"/>
    <w:lvl w:ilvl="0">
      <w:start w:val="1"/>
      <w:numFmt w:val="decimal"/>
      <w:pStyle w:val="PRT"/>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pStyle w:val="ART"/>
      <w:lvlText w:val="%1.%4"/>
      <w:lvlJc w:val="left"/>
      <w:pPr>
        <w:tabs>
          <w:tab w:val="num" w:pos="360"/>
        </w:tabs>
        <w:ind w:left="864" w:hanging="864"/>
      </w:pPr>
      <w:rPr>
        <w:rFonts w:hint="default"/>
      </w:rPr>
    </w:lvl>
    <w:lvl w:ilvl="4">
      <w:start w:val="1"/>
      <w:numFmt w:val="upperLetter"/>
      <w:pStyle w:val="PR1"/>
      <w:lvlText w:val="%5."/>
      <w:lvlJc w:val="left"/>
      <w:pPr>
        <w:tabs>
          <w:tab w:val="num" w:pos="360"/>
        </w:tabs>
        <w:ind w:left="1080" w:hanging="360"/>
      </w:pPr>
      <w:rPr>
        <w:rFonts w:hint="default"/>
      </w:rPr>
    </w:lvl>
    <w:lvl w:ilvl="5">
      <w:start w:val="1"/>
      <w:numFmt w:val="decimal"/>
      <w:pStyle w:val="PR2"/>
      <w:lvlText w:val="%6."/>
      <w:lvlJc w:val="left"/>
      <w:pPr>
        <w:tabs>
          <w:tab w:val="num" w:pos="360"/>
        </w:tabs>
        <w:ind w:left="1440" w:hanging="360"/>
      </w:pPr>
      <w:rPr>
        <w:rFonts w:hint="default"/>
      </w:rPr>
    </w:lvl>
    <w:lvl w:ilvl="6">
      <w:start w:val="1"/>
      <w:numFmt w:val="lowerLetter"/>
      <w:pStyle w:val="PR3"/>
      <w:lvlText w:val="%7."/>
      <w:lvlJc w:val="left"/>
      <w:pPr>
        <w:tabs>
          <w:tab w:val="num" w:pos="360"/>
        </w:tabs>
        <w:ind w:left="1800" w:hanging="360"/>
      </w:pPr>
      <w:rPr>
        <w:rFonts w:hint="default"/>
      </w:rPr>
    </w:lvl>
    <w:lvl w:ilvl="7">
      <w:start w:val="1"/>
      <w:numFmt w:val="decimal"/>
      <w:pStyle w:val="PR4"/>
      <w:lvlText w:val="%8)"/>
      <w:lvlJc w:val="left"/>
      <w:pPr>
        <w:tabs>
          <w:tab w:val="num" w:pos="360"/>
        </w:tabs>
        <w:ind w:left="2160" w:hanging="360"/>
      </w:pPr>
      <w:rPr>
        <w:rFonts w:hint="default"/>
      </w:rPr>
    </w:lvl>
    <w:lvl w:ilvl="8">
      <w:start w:val="1"/>
      <w:numFmt w:val="lowerLetter"/>
      <w:pStyle w:val="PR5"/>
      <w:lvlText w:val="%9)"/>
      <w:lvlJc w:val="left"/>
      <w:pPr>
        <w:tabs>
          <w:tab w:val="num" w:pos="360"/>
        </w:tabs>
        <w:ind w:left="2520" w:hanging="360"/>
      </w:pPr>
      <w:rPr>
        <w:rFonts w:hint="default"/>
      </w:rPr>
    </w:lvl>
  </w:abstractNum>
  <w:abstractNum w:abstractNumId="1" w15:restartNumberingAfterBreak="0">
    <w:nsid w:val="72527793"/>
    <w:multiLevelType w:val="multilevel"/>
    <w:tmpl w:val="D12AEAEE"/>
    <w:lvl w:ilvl="0">
      <w:start w:val="1"/>
      <w:numFmt w:val="decimal"/>
      <w:suff w:val="nothing"/>
      <w:lvlText w:val="PART %1 - "/>
      <w:lvlJc w:val="left"/>
      <w:pPr>
        <w:ind w:left="864" w:hanging="864"/>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36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317"/>
    <w:rsid w:val="00001B74"/>
    <w:rsid w:val="00010297"/>
    <w:rsid w:val="00012E5E"/>
    <w:rsid w:val="00024597"/>
    <w:rsid w:val="00025993"/>
    <w:rsid w:val="00031D16"/>
    <w:rsid w:val="000404D7"/>
    <w:rsid w:val="000514A4"/>
    <w:rsid w:val="000E1EB9"/>
    <w:rsid w:val="000E70A2"/>
    <w:rsid w:val="00103176"/>
    <w:rsid w:val="001075AD"/>
    <w:rsid w:val="0012295D"/>
    <w:rsid w:val="00127130"/>
    <w:rsid w:val="00187000"/>
    <w:rsid w:val="00190552"/>
    <w:rsid w:val="00193928"/>
    <w:rsid w:val="001C6E04"/>
    <w:rsid w:val="001E7F6F"/>
    <w:rsid w:val="0020543D"/>
    <w:rsid w:val="00232C67"/>
    <w:rsid w:val="0024272B"/>
    <w:rsid w:val="00271C3E"/>
    <w:rsid w:val="00284F42"/>
    <w:rsid w:val="002857B3"/>
    <w:rsid w:val="0031050D"/>
    <w:rsid w:val="00334F44"/>
    <w:rsid w:val="00345D96"/>
    <w:rsid w:val="00353173"/>
    <w:rsid w:val="003910E5"/>
    <w:rsid w:val="003F193D"/>
    <w:rsid w:val="003F2AC2"/>
    <w:rsid w:val="00453E57"/>
    <w:rsid w:val="00483F3B"/>
    <w:rsid w:val="004B7717"/>
    <w:rsid w:val="004F3F81"/>
    <w:rsid w:val="005204E9"/>
    <w:rsid w:val="005317F9"/>
    <w:rsid w:val="00542DD9"/>
    <w:rsid w:val="005610A4"/>
    <w:rsid w:val="00573061"/>
    <w:rsid w:val="00585E76"/>
    <w:rsid w:val="005B2903"/>
    <w:rsid w:val="00652454"/>
    <w:rsid w:val="00661385"/>
    <w:rsid w:val="0066527F"/>
    <w:rsid w:val="006776EE"/>
    <w:rsid w:val="006A5871"/>
    <w:rsid w:val="006B6F16"/>
    <w:rsid w:val="006B7BA5"/>
    <w:rsid w:val="007603E3"/>
    <w:rsid w:val="007E124F"/>
    <w:rsid w:val="008672CB"/>
    <w:rsid w:val="008D0C88"/>
    <w:rsid w:val="009D6BAD"/>
    <w:rsid w:val="00A35E54"/>
    <w:rsid w:val="00A4380B"/>
    <w:rsid w:val="00A45431"/>
    <w:rsid w:val="00A74602"/>
    <w:rsid w:val="00AB04E3"/>
    <w:rsid w:val="00AB745E"/>
    <w:rsid w:val="00AE4711"/>
    <w:rsid w:val="00AE5758"/>
    <w:rsid w:val="00AE7F37"/>
    <w:rsid w:val="00AF2C85"/>
    <w:rsid w:val="00B0391E"/>
    <w:rsid w:val="00B068FF"/>
    <w:rsid w:val="00B13BA1"/>
    <w:rsid w:val="00B17090"/>
    <w:rsid w:val="00B2786C"/>
    <w:rsid w:val="00B35317"/>
    <w:rsid w:val="00B45688"/>
    <w:rsid w:val="00B55628"/>
    <w:rsid w:val="00BF180D"/>
    <w:rsid w:val="00C24C7A"/>
    <w:rsid w:val="00C341D6"/>
    <w:rsid w:val="00C42BA4"/>
    <w:rsid w:val="00C84E53"/>
    <w:rsid w:val="00CC7609"/>
    <w:rsid w:val="00CE662D"/>
    <w:rsid w:val="00CE6953"/>
    <w:rsid w:val="00CF76CA"/>
    <w:rsid w:val="00D05F74"/>
    <w:rsid w:val="00D44A2D"/>
    <w:rsid w:val="00D62927"/>
    <w:rsid w:val="00D90698"/>
    <w:rsid w:val="00DB6F8B"/>
    <w:rsid w:val="00DC62E7"/>
    <w:rsid w:val="00E00521"/>
    <w:rsid w:val="00E0659D"/>
    <w:rsid w:val="00E21F56"/>
    <w:rsid w:val="00E321F6"/>
    <w:rsid w:val="00E47DCC"/>
    <w:rsid w:val="00E715AC"/>
    <w:rsid w:val="00F14B62"/>
    <w:rsid w:val="00F42936"/>
    <w:rsid w:val="00F4780B"/>
    <w:rsid w:val="00FD6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400A49"/>
  <w15:chartTrackingRefBased/>
  <w15:docId w15:val="{33B70929-8C8A-4FD1-84D1-F07414ECC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autoRedefine/>
    <w:qFormat/>
    <w:rsid w:val="00585E76"/>
    <w:rPr>
      <w:rFonts w:ascii="Arial" w:hAnsi="Arial"/>
    </w:rPr>
  </w:style>
  <w:style w:type="paragraph" w:styleId="Heading1">
    <w:name w:val="heading 1"/>
    <w:basedOn w:val="Normal"/>
    <w:next w:val="Normal"/>
    <w:autoRedefine/>
    <w:qFormat/>
    <w:pPr>
      <w:keepNext/>
      <w:spacing w:before="240" w:after="60"/>
      <w:ind w:left="288"/>
      <w:outlineLvl w:val="0"/>
    </w:pPr>
    <w:rPr>
      <w:rFonts w:cs="Arial"/>
      <w:bCs/>
      <w:caps/>
      <w:kern w:val="32"/>
      <w:sz w:val="24"/>
      <w:szCs w:val="32"/>
    </w:rPr>
  </w:style>
  <w:style w:type="paragraph" w:styleId="Heading2">
    <w:name w:val="heading 2"/>
    <w:basedOn w:val="Normal"/>
    <w:next w:val="Normal"/>
    <w:autoRedefine/>
    <w:qFormat/>
    <w:pPr>
      <w:keepNext/>
      <w:tabs>
        <w:tab w:val="left" w:pos="6480"/>
      </w:tabs>
      <w:ind w:left="288"/>
      <w:outlineLvl w:val="1"/>
    </w:pPr>
    <w:rPr>
      <w:b/>
      <w:caps/>
      <w:sz w:val="24"/>
    </w:rPr>
  </w:style>
  <w:style w:type="paragraph" w:styleId="Heading3">
    <w:name w:val="heading 3"/>
    <w:basedOn w:val="Normal"/>
    <w:next w:val="Normal"/>
    <w:autoRedefine/>
    <w:qFormat/>
    <w:pPr>
      <w:keepNext/>
      <w:tabs>
        <w:tab w:val="left" w:pos="360"/>
        <w:tab w:val="right" w:leader="dot" w:pos="8467"/>
      </w:tabs>
      <w:ind w:left="288"/>
      <w:outlineLvl w:val="2"/>
    </w:pPr>
    <w:rPr>
      <w:b/>
      <w:cap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OS">
    <w:name w:val="EOS"/>
    <w:basedOn w:val="Normal"/>
    <w:rsid w:val="00585E76"/>
    <w:pPr>
      <w:spacing w:before="400"/>
      <w:jc w:val="center"/>
    </w:pPr>
    <w:rPr>
      <w:b/>
      <w:bCs/>
      <w:iCs/>
    </w:rPr>
  </w:style>
  <w:style w:type="character" w:customStyle="1" w:styleId="FooterChar">
    <w:name w:val="Footer Char"/>
    <w:link w:val="Footer"/>
    <w:uiPriority w:val="99"/>
    <w:rsid w:val="00585E76"/>
    <w:rPr>
      <w:rFonts w:ascii="Arial" w:hAnsi="Arial"/>
    </w:rPr>
  </w:style>
  <w:style w:type="paragraph" w:styleId="Footer">
    <w:name w:val="footer"/>
    <w:basedOn w:val="Normal"/>
    <w:link w:val="FooterChar"/>
    <w:uiPriority w:val="99"/>
    <w:rsid w:val="00585E76"/>
    <w:pPr>
      <w:tabs>
        <w:tab w:val="right" w:pos="9360"/>
      </w:tabs>
    </w:pPr>
    <w:rPr>
      <w:bCs/>
      <w:iCs/>
    </w:rPr>
  </w:style>
  <w:style w:type="paragraph" w:styleId="Header">
    <w:name w:val="header"/>
    <w:link w:val="HeaderChar"/>
    <w:uiPriority w:val="99"/>
    <w:rsid w:val="00585E76"/>
    <w:pPr>
      <w:tabs>
        <w:tab w:val="right" w:pos="9360"/>
      </w:tabs>
    </w:pPr>
    <w:rPr>
      <w:rFonts w:ascii="Arial" w:hAnsi="Arial"/>
    </w:rPr>
  </w:style>
  <w:style w:type="character" w:customStyle="1" w:styleId="HeaderChar">
    <w:name w:val="Header Char"/>
    <w:link w:val="Header"/>
    <w:uiPriority w:val="99"/>
    <w:rsid w:val="00585E76"/>
    <w:rPr>
      <w:rFonts w:ascii="Arial" w:hAnsi="Arial"/>
    </w:rPr>
  </w:style>
  <w:style w:type="paragraph" w:customStyle="1" w:styleId="PRT">
    <w:name w:val="PRT"/>
    <w:basedOn w:val="Normal"/>
    <w:next w:val="ART"/>
    <w:qFormat/>
    <w:rsid w:val="009D6BAD"/>
    <w:pPr>
      <w:keepNext/>
      <w:numPr>
        <w:numId w:val="8"/>
      </w:numPr>
      <w:suppressAutoHyphens/>
      <w:spacing w:before="200" w:after="200"/>
      <w:jc w:val="both"/>
      <w:outlineLvl w:val="0"/>
    </w:pPr>
    <w:rPr>
      <w:b/>
      <w:caps/>
    </w:rPr>
  </w:style>
  <w:style w:type="paragraph" w:customStyle="1" w:styleId="ART">
    <w:name w:val="ART"/>
    <w:basedOn w:val="Normal"/>
    <w:next w:val="PR1"/>
    <w:qFormat/>
    <w:rsid w:val="009D6BAD"/>
    <w:pPr>
      <w:keepNext/>
      <w:numPr>
        <w:ilvl w:val="3"/>
        <w:numId w:val="8"/>
      </w:numPr>
      <w:spacing w:after="200"/>
      <w:jc w:val="both"/>
      <w:outlineLvl w:val="1"/>
    </w:pPr>
    <w:rPr>
      <w:rFonts w:cs="Arial"/>
      <w:bCs/>
      <w:iCs/>
      <w:caps/>
    </w:rPr>
  </w:style>
  <w:style w:type="paragraph" w:customStyle="1" w:styleId="PR1">
    <w:name w:val="PR1"/>
    <w:basedOn w:val="Normal"/>
    <w:link w:val="PR1Char"/>
    <w:qFormat/>
    <w:rsid w:val="009D6BAD"/>
    <w:pPr>
      <w:keepLines/>
      <w:numPr>
        <w:ilvl w:val="4"/>
        <w:numId w:val="8"/>
      </w:numPr>
      <w:suppressAutoHyphens/>
      <w:spacing w:after="200"/>
      <w:jc w:val="both"/>
      <w:outlineLvl w:val="2"/>
    </w:pPr>
    <w:rPr>
      <w:rFonts w:cs="Arial"/>
    </w:rPr>
  </w:style>
  <w:style w:type="paragraph" w:customStyle="1" w:styleId="PR2">
    <w:name w:val="PR2"/>
    <w:basedOn w:val="Normal"/>
    <w:link w:val="PR2Char"/>
    <w:qFormat/>
    <w:rsid w:val="009D6BAD"/>
    <w:pPr>
      <w:keepLines/>
      <w:numPr>
        <w:ilvl w:val="5"/>
        <w:numId w:val="8"/>
      </w:numPr>
      <w:suppressAutoHyphens/>
      <w:spacing w:after="200"/>
      <w:jc w:val="both"/>
      <w:outlineLvl w:val="3"/>
    </w:pPr>
    <w:rPr>
      <w:rFonts w:cs="Arial"/>
    </w:rPr>
  </w:style>
  <w:style w:type="paragraph" w:customStyle="1" w:styleId="PR3">
    <w:name w:val="PR3"/>
    <w:basedOn w:val="Normal"/>
    <w:link w:val="PR3Char"/>
    <w:qFormat/>
    <w:rsid w:val="009D6BAD"/>
    <w:pPr>
      <w:keepLines/>
      <w:numPr>
        <w:ilvl w:val="6"/>
        <w:numId w:val="8"/>
      </w:numPr>
      <w:suppressAutoHyphens/>
      <w:spacing w:after="200"/>
      <w:jc w:val="both"/>
      <w:outlineLvl w:val="4"/>
    </w:pPr>
    <w:rPr>
      <w:rFonts w:cs="Arial"/>
    </w:rPr>
  </w:style>
  <w:style w:type="character" w:customStyle="1" w:styleId="PR3Char">
    <w:name w:val="PR3 Char"/>
    <w:link w:val="PR3"/>
    <w:rsid w:val="00585E76"/>
    <w:rPr>
      <w:rFonts w:ascii="Arial" w:hAnsi="Arial" w:cs="Arial"/>
    </w:rPr>
  </w:style>
  <w:style w:type="paragraph" w:customStyle="1" w:styleId="PR4">
    <w:name w:val="PR4"/>
    <w:basedOn w:val="Normal"/>
    <w:qFormat/>
    <w:rsid w:val="009D6BAD"/>
    <w:pPr>
      <w:keepLines/>
      <w:numPr>
        <w:ilvl w:val="7"/>
        <w:numId w:val="8"/>
      </w:numPr>
      <w:suppressAutoHyphens/>
      <w:spacing w:after="200"/>
      <w:jc w:val="both"/>
      <w:outlineLvl w:val="5"/>
    </w:pPr>
    <w:rPr>
      <w:rFonts w:cs="Arial"/>
    </w:rPr>
  </w:style>
  <w:style w:type="paragraph" w:customStyle="1" w:styleId="PR5">
    <w:name w:val="PR5"/>
    <w:basedOn w:val="Normal"/>
    <w:qFormat/>
    <w:rsid w:val="009D6BAD"/>
    <w:pPr>
      <w:keepLines/>
      <w:numPr>
        <w:ilvl w:val="8"/>
        <w:numId w:val="8"/>
      </w:numPr>
      <w:suppressAutoHyphens/>
      <w:spacing w:after="200"/>
      <w:jc w:val="both"/>
      <w:outlineLvl w:val="6"/>
    </w:pPr>
    <w:rPr>
      <w:rFonts w:cs="Arial"/>
    </w:rPr>
  </w:style>
  <w:style w:type="paragraph" w:customStyle="1" w:styleId="SCT">
    <w:name w:val="SCT"/>
    <w:basedOn w:val="Normal"/>
    <w:next w:val="PRT"/>
    <w:rsid w:val="00585E76"/>
    <w:pPr>
      <w:suppressAutoHyphens/>
      <w:spacing w:after="400"/>
    </w:pPr>
    <w:rPr>
      <w:rFonts w:cs="Arial"/>
      <w:b/>
      <w:caps/>
    </w:rPr>
  </w:style>
  <w:style w:type="paragraph" w:customStyle="1" w:styleId="SPECNOTE">
    <w:name w:val="SPEC NOTE"/>
    <w:basedOn w:val="Normal"/>
    <w:rsid w:val="00585E76"/>
    <w:pPr>
      <w:spacing w:after="120"/>
    </w:pPr>
    <w:rPr>
      <w:b/>
      <w:bCs/>
      <w:color w:val="0000FF"/>
    </w:rPr>
  </w:style>
  <w:style w:type="character" w:customStyle="1" w:styleId="PR2Char">
    <w:name w:val="PR2 Char"/>
    <w:link w:val="PR2"/>
    <w:rsid w:val="000E70A2"/>
    <w:rPr>
      <w:rFonts w:ascii="Arial" w:hAnsi="Arial" w:cs="Arial"/>
    </w:rPr>
  </w:style>
  <w:style w:type="character" w:customStyle="1" w:styleId="PR1Char">
    <w:name w:val="PR1 Char"/>
    <w:link w:val="PR1"/>
    <w:rsid w:val="000E70A2"/>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1546">
      <w:bodyDiv w:val="1"/>
      <w:marLeft w:val="0"/>
      <w:marRight w:val="0"/>
      <w:marTop w:val="0"/>
      <w:marBottom w:val="0"/>
      <w:divBdr>
        <w:top w:val="none" w:sz="0" w:space="0" w:color="auto"/>
        <w:left w:val="none" w:sz="0" w:space="0" w:color="auto"/>
        <w:bottom w:val="none" w:sz="0" w:space="0" w:color="auto"/>
        <w:right w:val="none" w:sz="0" w:space="0" w:color="auto"/>
      </w:divBdr>
    </w:div>
    <w:div w:id="180053912">
      <w:bodyDiv w:val="1"/>
      <w:marLeft w:val="0"/>
      <w:marRight w:val="0"/>
      <w:marTop w:val="0"/>
      <w:marBottom w:val="0"/>
      <w:divBdr>
        <w:top w:val="none" w:sz="0" w:space="0" w:color="auto"/>
        <w:left w:val="none" w:sz="0" w:space="0" w:color="auto"/>
        <w:bottom w:val="none" w:sz="0" w:space="0" w:color="auto"/>
        <w:right w:val="none" w:sz="0" w:space="0" w:color="auto"/>
      </w:divBdr>
    </w:div>
    <w:div w:id="40160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C628482EFB5334F99D0C987F973A57E" ma:contentTypeVersion="13" ma:contentTypeDescription="Create a new document." ma:contentTypeScope="" ma:versionID="ae7058f2a91c802e42b4be4f3f4c1d8a">
  <xsd:schema xmlns:xsd="http://www.w3.org/2001/XMLSchema" xmlns:xs="http://www.w3.org/2001/XMLSchema" xmlns:p="http://schemas.microsoft.com/office/2006/metadata/properties" xmlns:ns2="ccaadc91-6e20-43c7-a74a-01bb5f6b674f" xmlns:ns3="a3209cc4-0a0c-4037-94bc-bc6412e0eb87" targetNamespace="http://schemas.microsoft.com/office/2006/metadata/properties" ma:root="true" ma:fieldsID="5bb767fe1d7fa1f01b41fcb998db02d8" ns2:_="" ns3:_="">
    <xsd:import namespace="ccaadc91-6e20-43c7-a74a-01bb5f6b674f"/>
    <xsd:import namespace="a3209cc4-0a0c-4037-94bc-bc6412e0eb87"/>
    <xsd:element name="properties">
      <xsd:complexType>
        <xsd:sequence>
          <xsd:element name="documentManagement">
            <xsd:complexType>
              <xsd:all>
                <xsd:element ref="ns2:Status" minOccurs="0"/>
                <xsd:element ref="ns2:Published_x0020_Date_x0020_to_x0020_External_x0020_Site" minOccurs="0"/>
                <xsd:element ref="ns2:CSI_x0020_Division" minOccurs="0"/>
                <xsd:element ref="ns2:Ready_x0020_to_x0020_Publish"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adc91-6e20-43c7-a74a-01bb5f6b674f" elementFormDefault="qualified">
    <xsd:import namespace="http://schemas.microsoft.com/office/2006/documentManagement/types"/>
    <xsd:import namespace="http://schemas.microsoft.com/office/infopath/2007/PartnerControls"/>
    <xsd:element name="Status" ma:index="2" nillable="true" ma:displayName="Status" ma:internalName="Status">
      <xsd:complexType>
        <xsd:complexContent>
          <xsd:extension base="dms:MultiChoice">
            <xsd:sequence>
              <xsd:element name="Value" maxOccurs="unbounded" minOccurs="0" nillable="true">
                <xsd:simpleType>
                  <xsd:restriction base="dms:Choice">
                    <xsd:enumeration value="Master"/>
                    <xsd:enumeration value="Draft"/>
                    <xsd:enumeration value="In Review"/>
                    <xsd:enumeration value="Superseded"/>
                  </xsd:restriction>
                </xsd:simpleType>
              </xsd:element>
            </xsd:sequence>
          </xsd:extension>
        </xsd:complexContent>
      </xsd:complexType>
    </xsd:element>
    <xsd:element name="Published_x0020_Date_x0020_to_x0020_External_x0020_Site" ma:index="3" nillable="true" ma:displayName="Revision Date" ma:format="DateOnly" ma:internalName="Published_x0020_Date_x0020_to_x0020_External_x0020_Site">
      <xsd:simpleType>
        <xsd:restriction base="dms:DateTime"/>
      </xsd:simpleType>
    </xsd:element>
    <xsd:element name="CSI_x0020_Division" ma:index="4" nillable="true" ma:displayName="CSI Division" ma:format="Dropdown" ma:internalName="CSI_x0020_Division">
      <xsd:simpleType>
        <xsd:restriction base="dms:Choice">
          <xsd:enumeration value="00"/>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20"/>
          <xsd:enumeration value="21"/>
          <xsd:enumeration value="22"/>
          <xsd:enumeration value="23"/>
          <xsd:enumeration value="25"/>
          <xsd:enumeration value="26"/>
          <xsd:enumeration value="27"/>
          <xsd:enumeration value="28"/>
          <xsd:enumeration value="31"/>
          <xsd:enumeration value="32"/>
          <xsd:enumeration value="33"/>
          <xsd:enumeration value="43"/>
        </xsd:restriction>
      </xsd:simpleType>
    </xsd:element>
    <xsd:element name="Ready_x0020_to_x0020_Publish" ma:index="5" nillable="true" ma:displayName="Ready to Publish" ma:format="Dropdown" ma:internalName="Ready_x0020_to_x0020_Publish">
      <xsd:simpleType>
        <xsd:restriction base="dms:Choice">
          <xsd:enumeration value="Ready to Publish"/>
          <xsd:enumeration value="Published to AEM"/>
        </xsd:restriction>
      </xsd:simpleType>
    </xsd:element>
  </xsd:schema>
  <xsd:schema xmlns:xsd="http://www.w3.org/2001/XMLSchema" xmlns:xs="http://www.w3.org/2001/XMLSchema" xmlns:dms="http://schemas.microsoft.com/office/2006/documentManagement/types" xmlns:pc="http://schemas.microsoft.com/office/infopath/2007/PartnerControls" targetNamespace="a3209cc4-0a0c-4037-94bc-bc6412e0eb8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ed_x0020_Date_x0020_to_x0020_External_x0020_Site xmlns="ccaadc91-6e20-43c7-a74a-01bb5f6b674f">2022-10-20T05:00:00+00:00</Published_x0020_Date_x0020_to_x0020_External_x0020_Site>
    <_dlc_DocId xmlns="a3209cc4-0a0c-4037-94bc-bc6412e0eb87">SZWXXFYDWACR-487-982</_dlc_DocId>
    <Ready_x0020_to_x0020_Publish xmlns="ccaadc91-6e20-43c7-a74a-01bb5f6b674f">Ready to Publish</Ready_x0020_to_x0020_Publish>
    <_dlc_DocIdUrl xmlns="a3209cc4-0a0c-4037-94bc-bc6412e0eb87">
      <Url>http://fm/groups/cpm/TRG/odgCollaboration/_layouts/15/DocIdRedir.aspx?ID=SZWXXFYDWACR-487-982</Url>
      <Description>SZWXXFYDWACR-487-982</Description>
    </_dlc_DocIdUrl>
    <Status xmlns="ccaadc91-6e20-43c7-a74a-01bb5f6b674f">
      <Value>Master</Value>
    </Status>
    <CSI_x0020_Division xmlns="ccaadc91-6e20-43c7-a74a-01bb5f6b674f">26</CSI_x0020_Division>
  </documentManagement>
</p:properties>
</file>

<file path=customXml/itemProps1.xml><?xml version="1.0" encoding="utf-8"?>
<ds:datastoreItem xmlns:ds="http://schemas.openxmlformats.org/officeDocument/2006/customXml" ds:itemID="{2A830BCC-2E8F-44F2-85E7-9677046EB865}"/>
</file>

<file path=customXml/itemProps2.xml><?xml version="1.0" encoding="utf-8"?>
<ds:datastoreItem xmlns:ds="http://schemas.openxmlformats.org/officeDocument/2006/customXml" ds:itemID="{54B36C13-0444-4D6C-9DAD-2AE152E95DBD}"/>
</file>

<file path=customXml/itemProps3.xml><?xml version="1.0" encoding="utf-8"?>
<ds:datastoreItem xmlns:ds="http://schemas.openxmlformats.org/officeDocument/2006/customXml" ds:itemID="{332954C9-FEA8-4C54-A4B8-AA43595393F6}"/>
</file>

<file path=customXml/itemProps4.xml><?xml version="1.0" encoding="utf-8"?>
<ds:datastoreItem xmlns:ds="http://schemas.openxmlformats.org/officeDocument/2006/customXml" ds:itemID="{33622D27-0AB8-4482-9605-40DA938F5D98}"/>
</file>

<file path=customXml/itemProps5.xml><?xml version="1.0" encoding="utf-8"?>
<ds:datastoreItem xmlns:ds="http://schemas.openxmlformats.org/officeDocument/2006/customXml" ds:itemID="{13A8BD64-E143-4E90-84D6-E18F5E252813}"/>
</file>

<file path=docProps/app.xml><?xml version="1.0" encoding="utf-8"?>
<Properties xmlns="http://schemas.openxmlformats.org/officeDocument/2006/extended-properties" xmlns:vt="http://schemas.openxmlformats.org/officeDocument/2006/docPropsVTypes">
  <Template>Normal.dotm</Template>
  <TotalTime>2</TotalTime>
  <Pages>6</Pages>
  <Words>1536</Words>
  <Characters>8498</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Motor Starters</vt:lpstr>
    </vt:vector>
  </TitlesOfParts>
  <Manager>CAPITAL PLANNING AND MANAGEMENT</Manager>
  <Company>UT MD ANDERSON CANCER CENTER</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Starters</dc:title>
  <dc:subject/>
  <dc:creator>DOSpain</dc:creator>
  <cp:keywords/>
  <dc:description>ALTERATION OF THIS OFFICIAL DOCUMENT IS PROHIBITED WITHOUT EXPRESS WRITTEN PERMISSION BY OFFICE OF CAPITAL PLANNING AND MANAGEMENT AT UT MD ANDERSON CANCER CENTER.</dc:description>
  <cp:lastModifiedBy>Fitzgerald,Richard W</cp:lastModifiedBy>
  <cp:revision>4</cp:revision>
  <cp:lastPrinted>2018-08-06T02:49:00Z</cp:lastPrinted>
  <dcterms:created xsi:type="dcterms:W3CDTF">2022-10-19T21:17:00Z</dcterms:created>
  <dcterms:modified xsi:type="dcterms:W3CDTF">2022-10-20T12:39:00Z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SZWXXFYDWACR-487-747</vt:lpwstr>
  </property>
  <property fmtid="{D5CDD505-2E9C-101B-9397-08002B2CF9AE}" pid="3" name="_dlc_DocIdItemGuid">
    <vt:lpwstr>5aa0c2c8-533b-4e0b-90d8-0cd319ebd1c8</vt:lpwstr>
  </property>
  <property fmtid="{D5CDD505-2E9C-101B-9397-08002B2CF9AE}" pid="4" name="_dlc_DocIdUrl">
    <vt:lpwstr>http://fm/groups/cpm/TRG/odgCollaboration/_layouts/15/DocIdRedir.aspx?ID=SZWXXFYDWACR-487-747, SZWXXFYDWACR-487-747</vt:lpwstr>
  </property>
  <property fmtid="{D5CDD505-2E9C-101B-9397-08002B2CF9AE}" pid="5" name="Published Date to External Site">
    <vt:lpwstr>2019-03-01T00:00:00Z</vt:lpwstr>
  </property>
  <property fmtid="{D5CDD505-2E9C-101B-9397-08002B2CF9AE}" pid="6" name="Ready to Publish">
    <vt:lpwstr>;#Ready to Publish;#</vt:lpwstr>
  </property>
  <property fmtid="{D5CDD505-2E9C-101B-9397-08002B2CF9AE}" pid="7" name="Status">
    <vt:lpwstr>;#Master;#</vt:lpwstr>
  </property>
  <property fmtid="{D5CDD505-2E9C-101B-9397-08002B2CF9AE}" pid="8" name="CSI Division">
    <vt:lpwstr>26</vt:lpwstr>
  </property>
  <property fmtid="{D5CDD505-2E9C-101B-9397-08002B2CF9AE}" pid="9" name="ContentTypeId">
    <vt:lpwstr>0x0101004C628482EFB5334F99D0C987F973A57E</vt:lpwstr>
  </property>
</Properties>
</file>